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83D3" w14:textId="0F476BBE" w:rsidR="008E0F82" w:rsidRPr="00BE5303" w:rsidRDefault="008E0F82" w:rsidP="00BE5303">
      <w:pPr>
        <w:pStyle w:val="af9"/>
        <w:jc w:val="center"/>
        <w:rPr>
          <w:rFonts w:ascii="Times New Roman" w:hAnsi="Times New Roman" w:cs="Times New Roman"/>
          <w:sz w:val="32"/>
          <w:szCs w:val="32"/>
        </w:rPr>
      </w:pPr>
      <w:r w:rsidRPr="00BE5303">
        <w:rPr>
          <w:rFonts w:ascii="Times New Roman" w:hAnsi="Times New Roman" w:cs="Times New Roman"/>
          <w:sz w:val="32"/>
          <w:szCs w:val="32"/>
        </w:rPr>
        <w:t>ГИД ПО ЭКСПЛУАТАЦИИ ЗДАНИЙ В 2025 ГОДУ</w:t>
      </w:r>
    </w:p>
    <w:p w14:paraId="6C12CEB2" w14:textId="273D8EF8"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Правильная и безопасная эксплуатация зданий играет ключевую роль в обеспечении комфортной и безопасной жизни людей. Каждое здание</w:t>
      </w:r>
      <w:r w:rsidR="007701A6" w:rsidRPr="00A4784F">
        <w:rPr>
          <w:rFonts w:ascii="Times New Roman" w:hAnsi="Times New Roman" w:cs="Times New Roman"/>
          <w:sz w:val="24"/>
          <w:szCs w:val="24"/>
        </w:rPr>
        <w:t>,</w:t>
      </w:r>
      <w:r w:rsidRPr="00A4784F">
        <w:rPr>
          <w:rFonts w:ascii="Times New Roman" w:hAnsi="Times New Roman" w:cs="Times New Roman"/>
          <w:sz w:val="24"/>
          <w:szCs w:val="24"/>
        </w:rPr>
        <w:t xml:space="preserve"> вне зависимости от своего</w:t>
      </w:r>
      <w:r w:rsidR="00BD4740">
        <w:rPr>
          <w:rFonts w:ascii="Times New Roman" w:hAnsi="Times New Roman" w:cs="Times New Roman"/>
          <w:sz w:val="24"/>
          <w:szCs w:val="24"/>
        </w:rPr>
        <w:t xml:space="preserve"> </w:t>
      </w:r>
      <w:r w:rsidRPr="00A4784F">
        <w:rPr>
          <w:rFonts w:ascii="Times New Roman" w:hAnsi="Times New Roman" w:cs="Times New Roman"/>
          <w:sz w:val="24"/>
          <w:szCs w:val="24"/>
        </w:rPr>
        <w:t>назначения</w:t>
      </w:r>
      <w:r w:rsidR="007701A6" w:rsidRPr="00A4784F">
        <w:rPr>
          <w:rFonts w:ascii="Times New Roman" w:hAnsi="Times New Roman" w:cs="Times New Roman"/>
          <w:sz w:val="24"/>
          <w:szCs w:val="24"/>
        </w:rPr>
        <w:t>,</w:t>
      </w:r>
      <w:r w:rsidRPr="00A4784F">
        <w:rPr>
          <w:rFonts w:ascii="Times New Roman" w:hAnsi="Times New Roman" w:cs="Times New Roman"/>
          <w:sz w:val="24"/>
          <w:szCs w:val="24"/>
        </w:rPr>
        <w:t xml:space="preserve"> требует особого внимания к вопросам его использования, обслуживания и технического состояния. </w:t>
      </w:r>
    </w:p>
    <w:p w14:paraId="490DC66F" w14:textId="65813041"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Безопасность эксплуатации зданий непосредственно влияет на здоровье и жизнь людей, находящихся в них. Неправильное использо</w:t>
      </w:r>
      <w:bookmarkStart w:id="0" w:name="_GoBack"/>
      <w:bookmarkEnd w:id="0"/>
      <w:r w:rsidRPr="00A4784F">
        <w:rPr>
          <w:rFonts w:ascii="Times New Roman" w:hAnsi="Times New Roman" w:cs="Times New Roman"/>
          <w:sz w:val="24"/>
          <w:szCs w:val="24"/>
        </w:rPr>
        <w:t xml:space="preserve">вание или недостаточное внимание к техническому состоянию может привести к серьезным последствиям, таким как аварии, пожары или другие чрезвычайные ситуации. </w:t>
      </w:r>
    </w:p>
    <w:p w14:paraId="183DA744" w14:textId="28250FFF"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В 2024 го</w:t>
      </w:r>
      <w:r w:rsidR="00D24AFE" w:rsidRPr="00A4784F">
        <w:rPr>
          <w:rFonts w:ascii="Times New Roman" w:hAnsi="Times New Roman" w:cs="Times New Roman"/>
          <w:sz w:val="24"/>
          <w:szCs w:val="24"/>
        </w:rPr>
        <w:t>ду эксперты системы «Техэксперт: Эксплуатация зданий»</w:t>
      </w:r>
      <w:r w:rsidRPr="00A4784F">
        <w:rPr>
          <w:rFonts w:ascii="Times New Roman" w:hAnsi="Times New Roman" w:cs="Times New Roman"/>
          <w:sz w:val="24"/>
          <w:szCs w:val="24"/>
        </w:rPr>
        <w:t xml:space="preserve"> </w:t>
      </w:r>
      <w:r w:rsidR="00D24AFE" w:rsidRPr="00A4784F">
        <w:rPr>
          <w:rFonts w:ascii="Times New Roman" w:hAnsi="Times New Roman" w:cs="Times New Roman"/>
          <w:sz w:val="24"/>
          <w:szCs w:val="24"/>
        </w:rPr>
        <w:t>провели</w:t>
      </w:r>
      <w:r w:rsidRPr="00A4784F">
        <w:rPr>
          <w:rFonts w:ascii="Times New Roman" w:hAnsi="Times New Roman" w:cs="Times New Roman"/>
          <w:sz w:val="24"/>
          <w:szCs w:val="24"/>
        </w:rPr>
        <w:t xml:space="preserve"> ряд мероприятий, в основе которых лежали вопросы по соблюдению норм, связанных с эксплуатацией различных типов зданий, в том числе вопросы службы эксплуатации зданий, технической документации и антитеррористической защищенности.</w:t>
      </w:r>
    </w:p>
    <w:p w14:paraId="10469BD8" w14:textId="1950B7FC"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 xml:space="preserve">Предлагаем </w:t>
      </w:r>
      <w:r w:rsidR="00BD4740">
        <w:rPr>
          <w:rFonts w:ascii="Times New Roman" w:hAnsi="Times New Roman" w:cs="Times New Roman"/>
          <w:sz w:val="24"/>
          <w:szCs w:val="24"/>
        </w:rPr>
        <w:t>в</w:t>
      </w:r>
      <w:r w:rsidRPr="00A4784F">
        <w:rPr>
          <w:rFonts w:ascii="Times New Roman" w:hAnsi="Times New Roman" w:cs="Times New Roman"/>
          <w:sz w:val="24"/>
          <w:szCs w:val="24"/>
        </w:rPr>
        <w:t xml:space="preserve">ашему вниманию подборку основной информации по вышеизложенным темам, которая включает в себя не просто выдержку из норм законодательства, </w:t>
      </w:r>
      <w:r w:rsidR="00D67376" w:rsidRPr="00A4784F">
        <w:rPr>
          <w:rFonts w:ascii="Times New Roman" w:hAnsi="Times New Roman" w:cs="Times New Roman"/>
          <w:sz w:val="24"/>
          <w:szCs w:val="24"/>
        </w:rPr>
        <w:t>но и</w:t>
      </w:r>
      <w:r w:rsidRPr="00A4784F">
        <w:rPr>
          <w:rFonts w:ascii="Times New Roman" w:hAnsi="Times New Roman" w:cs="Times New Roman"/>
          <w:sz w:val="24"/>
          <w:szCs w:val="24"/>
        </w:rPr>
        <w:t xml:space="preserve"> сведения об ответственности и важности использования системы </w:t>
      </w:r>
      <w:r w:rsidR="00D24AFE" w:rsidRPr="00A4784F">
        <w:rPr>
          <w:rFonts w:ascii="Times New Roman" w:hAnsi="Times New Roman" w:cs="Times New Roman"/>
          <w:sz w:val="24"/>
          <w:szCs w:val="24"/>
        </w:rPr>
        <w:t xml:space="preserve">«Техэксперт: Эксплуатация зданий» </w:t>
      </w:r>
      <w:r w:rsidRPr="00A4784F">
        <w:rPr>
          <w:rFonts w:ascii="Times New Roman" w:hAnsi="Times New Roman" w:cs="Times New Roman"/>
          <w:sz w:val="24"/>
          <w:szCs w:val="24"/>
        </w:rPr>
        <w:t xml:space="preserve">для решения </w:t>
      </w:r>
      <w:r w:rsidR="00D67376" w:rsidRPr="00A4784F">
        <w:rPr>
          <w:rFonts w:ascii="Times New Roman" w:hAnsi="Times New Roman" w:cs="Times New Roman"/>
          <w:sz w:val="24"/>
          <w:szCs w:val="24"/>
        </w:rPr>
        <w:t>в</w:t>
      </w:r>
      <w:r w:rsidRPr="00A4784F">
        <w:rPr>
          <w:rFonts w:ascii="Times New Roman" w:hAnsi="Times New Roman" w:cs="Times New Roman"/>
          <w:sz w:val="24"/>
          <w:szCs w:val="24"/>
        </w:rPr>
        <w:t>аших вопросов по данным темам и не только.</w:t>
      </w:r>
    </w:p>
    <w:p w14:paraId="7FD57386" w14:textId="77777777" w:rsidR="00EA0575" w:rsidRPr="00A4784F" w:rsidRDefault="00432F57" w:rsidP="00D547CE">
      <w:pPr>
        <w:spacing w:before="240" w:after="240" w:line="240" w:lineRule="auto"/>
        <w:ind w:firstLine="720"/>
        <w:jc w:val="center"/>
        <w:rPr>
          <w:rFonts w:ascii="Times New Roman" w:hAnsi="Times New Roman" w:cs="Times New Roman"/>
          <w:b/>
          <w:color w:val="E36C0A" w:themeColor="accent6" w:themeShade="BF"/>
          <w:sz w:val="24"/>
          <w:szCs w:val="24"/>
        </w:rPr>
      </w:pPr>
      <w:r w:rsidRPr="00A4784F">
        <w:rPr>
          <w:rFonts w:ascii="Times New Roman" w:hAnsi="Times New Roman" w:cs="Times New Roman"/>
          <w:b/>
          <w:color w:val="E36C0A" w:themeColor="accent6" w:themeShade="BF"/>
          <w:sz w:val="24"/>
          <w:szCs w:val="24"/>
        </w:rPr>
        <w:t>СЛУЖБА ЭКСПЛУАТАЦИИ ЗДАНИЙ</w:t>
      </w:r>
    </w:p>
    <w:p w14:paraId="3ABDD584" w14:textId="77777777" w:rsidR="00EA0575" w:rsidRPr="00A4784F" w:rsidRDefault="00432F57" w:rsidP="00D547CE">
      <w:pPr>
        <w:spacing w:before="240" w:after="240" w:line="240" w:lineRule="auto"/>
        <w:ind w:firstLine="720"/>
        <w:jc w:val="both"/>
        <w:rPr>
          <w:rFonts w:ascii="Times New Roman" w:hAnsi="Times New Roman" w:cs="Times New Roman"/>
          <w:sz w:val="24"/>
          <w:szCs w:val="24"/>
        </w:rPr>
      </w:pPr>
      <w:r w:rsidRPr="00A4784F">
        <w:rPr>
          <w:rFonts w:ascii="Times New Roman" w:hAnsi="Times New Roman" w:cs="Times New Roman"/>
          <w:sz w:val="24"/>
          <w:szCs w:val="24"/>
        </w:rPr>
        <w:t>При формировании штата сотрудников службы эксплуатации зданий перед руководством организации стоит сложная задача по определению необходимого количества сотрудников для выполнения работ по ремонту и обслуживанию конструкций и инженерных систем здания.</w:t>
      </w:r>
    </w:p>
    <w:p w14:paraId="1FB4E9EB" w14:textId="77777777" w:rsidR="00EA0575" w:rsidRPr="00A4784F" w:rsidRDefault="00432F57" w:rsidP="00D547CE">
      <w:pPr>
        <w:spacing w:before="240" w:after="240" w:line="240" w:lineRule="auto"/>
        <w:ind w:firstLine="720"/>
        <w:jc w:val="both"/>
        <w:rPr>
          <w:rFonts w:ascii="Times New Roman" w:hAnsi="Times New Roman" w:cs="Times New Roman"/>
          <w:sz w:val="24"/>
          <w:szCs w:val="24"/>
        </w:rPr>
      </w:pPr>
      <w:r w:rsidRPr="00A4784F">
        <w:rPr>
          <w:rFonts w:ascii="Times New Roman" w:hAnsi="Times New Roman" w:cs="Times New Roman"/>
          <w:sz w:val="24"/>
          <w:szCs w:val="24"/>
        </w:rPr>
        <w:t>Требования к численности сотрудников, выполняющих работы по эксплуатации зданий, нормативно-правовыми актами не установлены.</w:t>
      </w:r>
    </w:p>
    <w:p w14:paraId="6727498F" w14:textId="48AEF877"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Руководитель службы эксплуатации назначается приказом директора предприятия и несет персональную ответственность за правильную эксплуатацию и своевременный ремонт здания (п.</w:t>
      </w:r>
      <w:r w:rsidR="00D67376" w:rsidRPr="00A4784F">
        <w:rPr>
          <w:rFonts w:ascii="Times New Roman" w:hAnsi="Times New Roman" w:cs="Times New Roman"/>
          <w:sz w:val="24"/>
          <w:szCs w:val="24"/>
        </w:rPr>
        <w:t xml:space="preserve"> </w:t>
      </w:r>
      <w:r w:rsidRPr="00A4784F">
        <w:rPr>
          <w:rFonts w:ascii="Times New Roman" w:hAnsi="Times New Roman" w:cs="Times New Roman"/>
          <w:sz w:val="24"/>
          <w:szCs w:val="24"/>
        </w:rPr>
        <w:t xml:space="preserve">5.3 </w:t>
      </w:r>
      <w:hyperlink r:id="rId7" w:tooltip="&quot;СП 303.1325800.2017 Здания одноэтажные промышленных предприятий ...&quot; (утв. приказом Министерства строительства и жилищно-коммунального хозяйства ... Статус: Действующий документ. Применяется для целей технического регламента (действ. c 01.03.2018)" w:history="1">
        <w:r w:rsidRPr="00A4784F">
          <w:rPr>
            <w:rStyle w:val="af8"/>
            <w:rFonts w:ascii="Times New Roman" w:hAnsi="Times New Roman" w:cs="Times New Roman"/>
            <w:color w:val="E36C0A" w:themeColor="accent6" w:themeShade="BF"/>
            <w:sz w:val="24"/>
            <w:szCs w:val="24"/>
          </w:rPr>
          <w:t>СП 303.1325800.2017</w:t>
        </w:r>
      </w:hyperlink>
      <w:r w:rsidRPr="00A4784F">
        <w:rPr>
          <w:rFonts w:ascii="Times New Roman" w:hAnsi="Times New Roman" w:cs="Times New Roman"/>
          <w:sz w:val="24"/>
          <w:szCs w:val="24"/>
        </w:rPr>
        <w:t xml:space="preserve"> </w:t>
      </w:r>
      <w:r w:rsidR="00D67376" w:rsidRPr="00A4784F">
        <w:rPr>
          <w:rFonts w:ascii="Times New Roman" w:hAnsi="Times New Roman" w:cs="Times New Roman"/>
          <w:sz w:val="24"/>
          <w:szCs w:val="24"/>
        </w:rPr>
        <w:t>«</w:t>
      </w:r>
      <w:r w:rsidRPr="00A4784F">
        <w:rPr>
          <w:rFonts w:ascii="Times New Roman" w:hAnsi="Times New Roman" w:cs="Times New Roman"/>
          <w:sz w:val="24"/>
          <w:szCs w:val="24"/>
        </w:rPr>
        <w:t>Здания одноэтажные промышленных предприятий. Правила эксплуатации</w:t>
      </w:r>
      <w:r w:rsidR="00D67376" w:rsidRPr="00A4784F">
        <w:rPr>
          <w:rFonts w:ascii="Times New Roman" w:hAnsi="Times New Roman" w:cs="Times New Roman"/>
          <w:sz w:val="24"/>
          <w:szCs w:val="24"/>
        </w:rPr>
        <w:t>»</w:t>
      </w:r>
      <w:r w:rsidRPr="00A4784F">
        <w:rPr>
          <w:rFonts w:ascii="Times New Roman" w:hAnsi="Times New Roman" w:cs="Times New Roman"/>
          <w:sz w:val="24"/>
          <w:szCs w:val="24"/>
        </w:rPr>
        <w:t>).</w:t>
      </w:r>
    </w:p>
    <w:p w14:paraId="693DDE52" w14:textId="7B7ED6BA"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Руководитель службы эксплуатации имеет право приказом (распоряжением) возложить персональную ответственность за выполнение отдельных работ по эксплуатации, ремонту здания (его части) на конкретных сотрудников службы (подразделения) или заключить договор на выполнение отдельных работ по эксплуатации и ремонту с подрядной организацией (п.</w:t>
      </w:r>
      <w:r w:rsidR="00D67376" w:rsidRPr="00A4784F">
        <w:rPr>
          <w:rFonts w:ascii="Times New Roman" w:hAnsi="Times New Roman" w:cs="Times New Roman"/>
          <w:sz w:val="24"/>
          <w:szCs w:val="24"/>
        </w:rPr>
        <w:t xml:space="preserve"> </w:t>
      </w:r>
      <w:r w:rsidRPr="00A4784F">
        <w:rPr>
          <w:rFonts w:ascii="Times New Roman" w:hAnsi="Times New Roman" w:cs="Times New Roman"/>
          <w:sz w:val="24"/>
          <w:szCs w:val="24"/>
        </w:rPr>
        <w:t xml:space="preserve">5.5 </w:t>
      </w:r>
      <w:hyperlink r:id="rId8" w:tooltip="&quot;СП 303.1325800.2017 Здания одноэтажные промышленных предприятий ...&quot; (утв. приказом Министерства строительства и жилищно-коммунального хозяйства ... Статус: Действующий документ. Применяется для целей технического регламента (действ. c 01.03.2018)" w:history="1">
        <w:r w:rsidRPr="00A4784F">
          <w:rPr>
            <w:rStyle w:val="af8"/>
            <w:rFonts w:ascii="Times New Roman" w:hAnsi="Times New Roman" w:cs="Times New Roman"/>
            <w:color w:val="E36C0A" w:themeColor="accent6" w:themeShade="BF"/>
            <w:sz w:val="24"/>
            <w:szCs w:val="24"/>
          </w:rPr>
          <w:t>СП 303.1325800.2017</w:t>
        </w:r>
      </w:hyperlink>
      <w:r w:rsidRPr="00A4784F">
        <w:rPr>
          <w:rFonts w:ascii="Times New Roman" w:hAnsi="Times New Roman" w:cs="Times New Roman"/>
          <w:sz w:val="24"/>
          <w:szCs w:val="24"/>
        </w:rPr>
        <w:t>).</w:t>
      </w:r>
    </w:p>
    <w:p w14:paraId="0586D4CC" w14:textId="77777777" w:rsidR="00EA0575" w:rsidRPr="00A4784F" w:rsidRDefault="00432F57" w:rsidP="00D547CE">
      <w:pPr>
        <w:pStyle w:val="formattext"/>
        <w:spacing w:before="240" w:beforeAutospacing="0" w:after="240" w:afterAutospacing="0"/>
        <w:ind w:firstLine="720"/>
        <w:jc w:val="both"/>
      </w:pPr>
      <w:r w:rsidRPr="00A4784F">
        <w:t xml:space="preserve">В структуру службы эксплуатации зданий могут входить подразделения: </w:t>
      </w:r>
    </w:p>
    <w:p w14:paraId="209E43E5" w14:textId="68538933" w:rsidR="00EA0575" w:rsidRPr="00A4784F" w:rsidRDefault="00432F57" w:rsidP="00D547CE">
      <w:pPr>
        <w:pStyle w:val="formattext"/>
        <w:numPr>
          <w:ilvl w:val="0"/>
          <w:numId w:val="28"/>
        </w:numPr>
        <w:spacing w:before="240" w:beforeAutospacing="0" w:after="240" w:afterAutospacing="0"/>
        <w:jc w:val="both"/>
      </w:pPr>
      <w:r w:rsidRPr="00D547CE">
        <w:rPr>
          <w:b/>
          <w:bCs/>
        </w:rPr>
        <w:t>Отдел главного энергетика</w:t>
      </w:r>
      <w:r w:rsidR="006B4ACB" w:rsidRPr="00A4784F">
        <w:t>. Р</w:t>
      </w:r>
      <w:r w:rsidRPr="00A4784F">
        <w:t xml:space="preserve">ешает задачи </w:t>
      </w:r>
      <w:r w:rsidR="004A6D66">
        <w:t xml:space="preserve">по </w:t>
      </w:r>
      <w:r w:rsidRPr="00A4784F">
        <w:t>обеспечени</w:t>
      </w:r>
      <w:r w:rsidR="004A6D66">
        <w:t>ю</w:t>
      </w:r>
      <w:r w:rsidRPr="00A4784F">
        <w:t xml:space="preserve"> надежной, экономичной и безопасной работы электроустановок на объектах предприятий. </w:t>
      </w:r>
    </w:p>
    <w:p w14:paraId="729F5AFD" w14:textId="77777777" w:rsidR="00EA0575" w:rsidRPr="00A4784F" w:rsidRDefault="00432F57" w:rsidP="00D547CE">
      <w:pPr>
        <w:pStyle w:val="formattext"/>
        <w:spacing w:before="240" w:beforeAutospacing="0" w:after="240" w:afterAutospacing="0"/>
        <w:ind w:firstLine="720"/>
        <w:jc w:val="both"/>
      </w:pPr>
      <w:r w:rsidRPr="00A4784F">
        <w:t xml:space="preserve">К функциям отдела главного энергетика можно отнести заключение договоров: </w:t>
      </w:r>
    </w:p>
    <w:p w14:paraId="6672A1F4" w14:textId="67C35067" w:rsidR="00EA0575" w:rsidRPr="00A4784F" w:rsidRDefault="00432F57" w:rsidP="00D547CE">
      <w:pPr>
        <w:pStyle w:val="formattext"/>
        <w:numPr>
          <w:ilvl w:val="0"/>
          <w:numId w:val="4"/>
        </w:numPr>
        <w:spacing w:before="120" w:beforeAutospacing="0" w:after="0" w:afterAutospacing="0"/>
        <w:ind w:left="1276" w:hanging="425"/>
        <w:jc w:val="both"/>
      </w:pPr>
      <w:r w:rsidRPr="00A4784F">
        <w:t xml:space="preserve">с обслуживающими организациями по отоплению, водоснабжению, предоставлению услуг связи; </w:t>
      </w:r>
    </w:p>
    <w:p w14:paraId="56BC0C32" w14:textId="4AF06851" w:rsidR="00EA0575" w:rsidRPr="00A4784F" w:rsidRDefault="00432F57" w:rsidP="00D547CE">
      <w:pPr>
        <w:pStyle w:val="formattext"/>
        <w:numPr>
          <w:ilvl w:val="0"/>
          <w:numId w:val="4"/>
        </w:numPr>
        <w:spacing w:before="120" w:beforeAutospacing="0" w:after="0" w:afterAutospacing="0"/>
        <w:ind w:left="1276" w:hanging="425"/>
        <w:jc w:val="both"/>
      </w:pPr>
      <w:r w:rsidRPr="00A4784F">
        <w:lastRenderedPageBreak/>
        <w:t xml:space="preserve">с организациями, выполняющими комплексное техническое обслуживание технологического оборудования; </w:t>
      </w:r>
    </w:p>
    <w:p w14:paraId="072CABFD" w14:textId="03DED0A8" w:rsidR="00EA0575" w:rsidRPr="00A4784F" w:rsidRDefault="00432F57" w:rsidP="00D547CE">
      <w:pPr>
        <w:pStyle w:val="formattext"/>
        <w:numPr>
          <w:ilvl w:val="0"/>
          <w:numId w:val="4"/>
        </w:numPr>
        <w:spacing w:before="120" w:beforeAutospacing="0" w:after="0" w:afterAutospacing="0"/>
        <w:ind w:left="1276" w:hanging="425"/>
        <w:jc w:val="both"/>
      </w:pPr>
      <w:r w:rsidRPr="00A4784F">
        <w:t xml:space="preserve">по охране объектов, по обслуживанию лифтов, охранно-пожарной сигнализации, на поставку нефтепродуктов. </w:t>
      </w:r>
    </w:p>
    <w:p w14:paraId="57CEC9DF" w14:textId="15F77FB8" w:rsidR="00EA0575" w:rsidRPr="00A4784F" w:rsidRDefault="00432F57" w:rsidP="00D547CE">
      <w:pPr>
        <w:pStyle w:val="formattext"/>
        <w:numPr>
          <w:ilvl w:val="0"/>
          <w:numId w:val="28"/>
        </w:numPr>
        <w:spacing w:before="240" w:beforeAutospacing="0" w:after="240" w:afterAutospacing="0"/>
        <w:jc w:val="both"/>
      </w:pPr>
      <w:r w:rsidRPr="00D547CE">
        <w:rPr>
          <w:b/>
          <w:bCs/>
        </w:rPr>
        <w:t>Отдел главного механика</w:t>
      </w:r>
      <w:r w:rsidR="006B4ACB" w:rsidRPr="00A4784F">
        <w:t>.</w:t>
      </w:r>
      <w:r w:rsidRPr="00A4784F">
        <w:t xml:space="preserve"> </w:t>
      </w:r>
      <w:r w:rsidR="006B4ACB" w:rsidRPr="00A4784F">
        <w:t>О</w:t>
      </w:r>
      <w:r w:rsidRPr="00A4784F">
        <w:t>существляет техническую эксплуатацию наружных и внутренних тепловых сетей, водопровода и канализации. Обеспечивает их своевременный и качественный ремонт. В подчинении отдела главного механика находится аварийно-диспетчерская служба, которая централизует работу по ремонту и обслуживанию тепловых сетей, водопровода и канализации.</w:t>
      </w:r>
    </w:p>
    <w:p w14:paraId="33235C5C" w14:textId="77777777" w:rsidR="00EA0575" w:rsidRPr="00D547CE" w:rsidRDefault="00432F57" w:rsidP="00D547CE">
      <w:pPr>
        <w:pStyle w:val="formattext"/>
        <w:numPr>
          <w:ilvl w:val="0"/>
          <w:numId w:val="28"/>
        </w:numPr>
        <w:spacing w:before="480" w:beforeAutospacing="0" w:after="120" w:afterAutospacing="0"/>
        <w:jc w:val="both"/>
        <w:rPr>
          <w:b/>
          <w:bCs/>
        </w:rPr>
      </w:pPr>
      <w:r w:rsidRPr="00D547CE">
        <w:rPr>
          <w:b/>
          <w:bCs/>
        </w:rPr>
        <w:t>Ремонтно-строительный отдел:</w:t>
      </w:r>
    </w:p>
    <w:p w14:paraId="6E9B01EC" w14:textId="52EB82A5" w:rsidR="00EA0575" w:rsidRPr="00A4784F" w:rsidRDefault="00432F57" w:rsidP="00D547CE">
      <w:pPr>
        <w:pStyle w:val="formattext"/>
        <w:numPr>
          <w:ilvl w:val="0"/>
          <w:numId w:val="5"/>
        </w:numPr>
        <w:spacing w:before="120" w:beforeAutospacing="0" w:after="0" w:afterAutospacing="0"/>
        <w:ind w:left="714" w:hanging="357"/>
        <w:jc w:val="both"/>
      </w:pPr>
      <w:r w:rsidRPr="00A4784F">
        <w:t>занимается производственно-хозяйственной деятельностью по ремонту и техническому обслуживанию оборудования, зданий и сооружений;</w:t>
      </w:r>
    </w:p>
    <w:p w14:paraId="4BA5A608" w14:textId="2FFFD4C0" w:rsidR="00EA0575" w:rsidRPr="00A4784F" w:rsidRDefault="00432F57" w:rsidP="00D547CE">
      <w:pPr>
        <w:pStyle w:val="formattext"/>
        <w:numPr>
          <w:ilvl w:val="0"/>
          <w:numId w:val="5"/>
        </w:numPr>
        <w:spacing w:before="120" w:beforeAutospacing="0" w:after="0" w:afterAutospacing="0"/>
        <w:ind w:left="714" w:hanging="357"/>
        <w:jc w:val="both"/>
      </w:pPr>
      <w:r w:rsidRPr="00A4784F">
        <w:t xml:space="preserve">участвует в разработке текущих и перспективных планов ремонта оборудования, зданий и сооружений, а также рабочих планов по отдельным службам; </w:t>
      </w:r>
    </w:p>
    <w:p w14:paraId="2CDF5EF1" w14:textId="0491974E" w:rsidR="00EA0575" w:rsidRPr="00A4784F" w:rsidRDefault="00432F57" w:rsidP="00D547CE">
      <w:pPr>
        <w:pStyle w:val="formattext"/>
        <w:numPr>
          <w:ilvl w:val="0"/>
          <w:numId w:val="5"/>
        </w:numPr>
        <w:spacing w:before="120" w:beforeAutospacing="0" w:after="0" w:afterAutospacing="0"/>
        <w:ind w:left="714" w:hanging="357"/>
        <w:jc w:val="both"/>
      </w:pPr>
      <w:r w:rsidRPr="00A4784F">
        <w:t>организует разработку и доведение до исполнителей заданий и графиков ремонта;</w:t>
      </w:r>
    </w:p>
    <w:p w14:paraId="683E182C" w14:textId="4D81A35D" w:rsidR="00E1255D" w:rsidRPr="00A4784F" w:rsidRDefault="00432F57" w:rsidP="00D547CE">
      <w:pPr>
        <w:pStyle w:val="formattext"/>
        <w:numPr>
          <w:ilvl w:val="0"/>
          <w:numId w:val="5"/>
        </w:numPr>
        <w:spacing w:before="120" w:beforeAutospacing="0" w:after="0" w:afterAutospacing="0"/>
        <w:ind w:left="714" w:hanging="357"/>
        <w:jc w:val="both"/>
      </w:pPr>
      <w:r w:rsidRPr="00A4784F">
        <w:t xml:space="preserve">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w:t>
      </w:r>
    </w:p>
    <w:p w14:paraId="0619F9B8" w14:textId="1B62A576" w:rsidR="00EA0575" w:rsidRPr="00A4784F" w:rsidRDefault="00432F57" w:rsidP="00D547CE">
      <w:pPr>
        <w:pStyle w:val="formattext"/>
        <w:numPr>
          <w:ilvl w:val="0"/>
          <w:numId w:val="29"/>
        </w:numPr>
        <w:spacing w:before="480" w:beforeAutospacing="0" w:after="240" w:afterAutospacing="0"/>
        <w:ind w:left="714" w:hanging="357"/>
        <w:jc w:val="both"/>
      </w:pPr>
      <w:r w:rsidRPr="00D547CE">
        <w:rPr>
          <w:b/>
          <w:bCs/>
        </w:rPr>
        <w:t>Аварийно-диспетчерская служба</w:t>
      </w:r>
      <w:r w:rsidR="006B4ACB" w:rsidRPr="00A4784F">
        <w:t>.</w:t>
      </w:r>
      <w:r w:rsidRPr="00A4784F">
        <w:t xml:space="preserve"> </w:t>
      </w:r>
      <w:r w:rsidR="006B4ACB" w:rsidRPr="00A4784F">
        <w:t>О</w:t>
      </w:r>
      <w:r w:rsidRPr="00A4784F">
        <w:t>беспечивает централизацию оперативного контроля (т.</w:t>
      </w:r>
      <w:r w:rsidR="002767A9" w:rsidRPr="00A4784F">
        <w:t xml:space="preserve"> </w:t>
      </w:r>
      <w:r w:rsidRPr="00A4784F">
        <w:t>е. диспетчеризацию) над производственными процессами</w:t>
      </w:r>
      <w:r w:rsidR="002767A9" w:rsidRPr="00A4784F">
        <w:t xml:space="preserve"> и управления ими</w:t>
      </w:r>
      <w:r w:rsidRPr="00A4784F">
        <w:t xml:space="preserve">. Она гарантирует согласованную работу отдельных звеньев объекта в целях повышения технико-экономических показателей, ритмичности работы и эффективного использования производственных мощностей. </w:t>
      </w:r>
    </w:p>
    <w:p w14:paraId="2D8DC4B0" w14:textId="77777777" w:rsidR="00EA0575" w:rsidRPr="00D547CE" w:rsidRDefault="00432F57" w:rsidP="00D547CE">
      <w:pPr>
        <w:pStyle w:val="formattext"/>
        <w:numPr>
          <w:ilvl w:val="0"/>
          <w:numId w:val="29"/>
        </w:numPr>
        <w:spacing w:before="480" w:beforeAutospacing="0" w:after="120" w:afterAutospacing="0"/>
        <w:jc w:val="both"/>
        <w:rPr>
          <w:b/>
          <w:bCs/>
        </w:rPr>
      </w:pPr>
      <w:r w:rsidRPr="00D547CE">
        <w:rPr>
          <w:b/>
          <w:bCs/>
        </w:rPr>
        <w:t>Отдел материального снабжения:</w:t>
      </w:r>
    </w:p>
    <w:p w14:paraId="32BF5A4C" w14:textId="32726F25" w:rsidR="00EA0575" w:rsidRPr="00A4784F" w:rsidRDefault="00432F57" w:rsidP="00D547CE">
      <w:pPr>
        <w:pStyle w:val="formattext"/>
        <w:numPr>
          <w:ilvl w:val="0"/>
          <w:numId w:val="6"/>
        </w:numPr>
        <w:spacing w:before="120" w:beforeAutospacing="0" w:after="0" w:afterAutospacing="0"/>
        <w:ind w:left="714" w:hanging="357"/>
        <w:jc w:val="both"/>
      </w:pPr>
      <w:r w:rsidRPr="00A4784F">
        <w:t>принимает заявки от подразделений и занимается обеспечением необходимыми материально-техническими ресурсами и оборудованием;</w:t>
      </w:r>
    </w:p>
    <w:p w14:paraId="71F7DE96" w14:textId="6B1EA429" w:rsidR="00EA0575" w:rsidRPr="00A4784F" w:rsidRDefault="00432F57" w:rsidP="00D547CE">
      <w:pPr>
        <w:pStyle w:val="formattext"/>
        <w:numPr>
          <w:ilvl w:val="0"/>
          <w:numId w:val="6"/>
        </w:numPr>
        <w:spacing w:before="120" w:beforeAutospacing="0" w:after="0" w:afterAutospacing="0"/>
        <w:ind w:left="714" w:hanging="357"/>
        <w:jc w:val="both"/>
      </w:pPr>
      <w:r w:rsidRPr="00A4784F">
        <w:t>заключает договоры с поставщиками, следит за отгрузкой материальных ценностей, приемом их на склад и выдачей согласно поданным заявкам;</w:t>
      </w:r>
    </w:p>
    <w:p w14:paraId="4D231D8C" w14:textId="118CA68E" w:rsidR="00EA0575" w:rsidRPr="00A4784F" w:rsidRDefault="00432F57" w:rsidP="00D547CE">
      <w:pPr>
        <w:pStyle w:val="formattext"/>
        <w:numPr>
          <w:ilvl w:val="0"/>
          <w:numId w:val="6"/>
        </w:numPr>
        <w:spacing w:before="120" w:beforeAutospacing="0" w:after="0" w:afterAutospacing="0"/>
        <w:ind w:left="714" w:hanging="357"/>
        <w:jc w:val="both"/>
      </w:pPr>
      <w:r w:rsidRPr="00A4784F">
        <w:t>разрабатывает мероприятия по снижению затрат, связанных с транспортировкой и хранением материальных ресурсов;</w:t>
      </w:r>
    </w:p>
    <w:p w14:paraId="573163D7" w14:textId="5BDE55CC" w:rsidR="00EA0575" w:rsidRPr="00A4784F" w:rsidRDefault="00432F57" w:rsidP="00D547CE">
      <w:pPr>
        <w:pStyle w:val="formattext"/>
        <w:numPr>
          <w:ilvl w:val="0"/>
          <w:numId w:val="6"/>
        </w:numPr>
        <w:spacing w:before="120" w:beforeAutospacing="0" w:after="0" w:afterAutospacing="0"/>
        <w:ind w:left="714" w:hanging="357"/>
        <w:jc w:val="both"/>
      </w:pPr>
      <w:r w:rsidRPr="00A4784F">
        <w:t>организует работу складского хозяйства;</w:t>
      </w:r>
    </w:p>
    <w:p w14:paraId="36EA249E" w14:textId="20FF0BDA" w:rsidR="00E1255D" w:rsidRPr="00A4784F" w:rsidRDefault="00432F57" w:rsidP="00D547CE">
      <w:pPr>
        <w:pStyle w:val="formattext"/>
        <w:numPr>
          <w:ilvl w:val="0"/>
          <w:numId w:val="6"/>
        </w:numPr>
        <w:spacing w:before="120" w:beforeAutospacing="0" w:after="0" w:afterAutospacing="0"/>
        <w:ind w:left="714" w:hanging="357"/>
        <w:jc w:val="both"/>
      </w:pPr>
      <w:r w:rsidRPr="00A4784F">
        <w:t>обеспечивает сохранность поступающих материалов и оборудования.</w:t>
      </w:r>
    </w:p>
    <w:p w14:paraId="77DF3073" w14:textId="73766B74" w:rsidR="00EA0575" w:rsidRPr="00A4784F" w:rsidRDefault="00432F57" w:rsidP="00D547CE">
      <w:pPr>
        <w:pStyle w:val="formattext"/>
        <w:numPr>
          <w:ilvl w:val="0"/>
          <w:numId w:val="30"/>
        </w:numPr>
        <w:spacing w:before="480" w:beforeAutospacing="0" w:after="120" w:afterAutospacing="0"/>
        <w:jc w:val="both"/>
      </w:pPr>
      <w:r w:rsidRPr="00D547CE">
        <w:rPr>
          <w:b/>
          <w:bCs/>
        </w:rPr>
        <w:t>Административно-хозяйственный отдел</w:t>
      </w:r>
      <w:r w:rsidR="006B4ACB" w:rsidRPr="00A4784F">
        <w:t>.</w:t>
      </w:r>
      <w:r w:rsidRPr="00A4784F">
        <w:t xml:space="preserve"> </w:t>
      </w:r>
      <w:r w:rsidR="006B4ACB" w:rsidRPr="00A4784F">
        <w:t>О</w:t>
      </w:r>
      <w:r w:rsidRPr="00A4784F">
        <w:t xml:space="preserve">рганизует: </w:t>
      </w:r>
    </w:p>
    <w:p w14:paraId="485298B9" w14:textId="2105495D" w:rsidR="00EA0575" w:rsidRPr="00A4784F" w:rsidRDefault="00432F57" w:rsidP="00D547CE">
      <w:pPr>
        <w:pStyle w:val="formattext"/>
        <w:numPr>
          <w:ilvl w:val="0"/>
          <w:numId w:val="7"/>
        </w:numPr>
        <w:spacing w:before="120" w:beforeAutospacing="0" w:after="0" w:afterAutospacing="0"/>
        <w:ind w:left="714" w:hanging="357"/>
        <w:jc w:val="both"/>
      </w:pPr>
      <w:r w:rsidRPr="00A4784F">
        <w:t xml:space="preserve">качественное выполнение эксплуатационного процесса; </w:t>
      </w:r>
    </w:p>
    <w:p w14:paraId="23B9CF3E" w14:textId="62DC30F3" w:rsidR="00EA0575" w:rsidRPr="00A4784F" w:rsidRDefault="00432F57" w:rsidP="00D547CE">
      <w:pPr>
        <w:pStyle w:val="formattext"/>
        <w:numPr>
          <w:ilvl w:val="0"/>
          <w:numId w:val="7"/>
        </w:numPr>
        <w:spacing w:before="120" w:beforeAutospacing="0" w:after="0" w:afterAutospacing="0"/>
        <w:ind w:left="714" w:hanging="357"/>
        <w:jc w:val="both"/>
      </w:pPr>
      <w:r w:rsidRPr="00A4784F">
        <w:t xml:space="preserve">необходимые условия для функционирования структурных подразделений; </w:t>
      </w:r>
    </w:p>
    <w:p w14:paraId="2A5055CA" w14:textId="344ED503" w:rsidR="00EA0575" w:rsidRPr="00A4784F" w:rsidRDefault="00432F57" w:rsidP="00D547CE">
      <w:pPr>
        <w:pStyle w:val="formattext"/>
        <w:numPr>
          <w:ilvl w:val="0"/>
          <w:numId w:val="7"/>
        </w:numPr>
        <w:spacing w:before="120" w:beforeAutospacing="0" w:after="0" w:afterAutospacing="0"/>
        <w:ind w:left="714" w:hanging="357"/>
        <w:jc w:val="both"/>
      </w:pPr>
      <w:r w:rsidRPr="00A4784F">
        <w:t xml:space="preserve">хозяйственное обслуживание зданий и сооружений; </w:t>
      </w:r>
    </w:p>
    <w:p w14:paraId="66F7FF2C" w14:textId="4F4E9BCC" w:rsidR="00EA0575" w:rsidRPr="00A4784F" w:rsidRDefault="00432F57" w:rsidP="00D547CE">
      <w:pPr>
        <w:pStyle w:val="formattext"/>
        <w:numPr>
          <w:ilvl w:val="0"/>
          <w:numId w:val="7"/>
        </w:numPr>
        <w:spacing w:before="120" w:beforeAutospacing="0" w:after="0" w:afterAutospacing="0"/>
        <w:ind w:left="714" w:hanging="357"/>
        <w:jc w:val="both"/>
      </w:pPr>
      <w:r w:rsidRPr="00A4784F">
        <w:t xml:space="preserve">техническое обслуживание инженерных сетей, автотранспорта и оборудования; </w:t>
      </w:r>
    </w:p>
    <w:p w14:paraId="53051E30" w14:textId="15BBB46F" w:rsidR="00EA0575" w:rsidRPr="00A4784F" w:rsidRDefault="00432F57" w:rsidP="00D547CE">
      <w:pPr>
        <w:pStyle w:val="formattext"/>
        <w:numPr>
          <w:ilvl w:val="0"/>
          <w:numId w:val="7"/>
        </w:numPr>
        <w:spacing w:before="120" w:beforeAutospacing="0" w:after="0" w:afterAutospacing="0"/>
        <w:ind w:left="714" w:hanging="357"/>
        <w:jc w:val="both"/>
      </w:pPr>
      <w:r w:rsidRPr="00A4784F">
        <w:lastRenderedPageBreak/>
        <w:t>своевременный и правильный учет, хранение и эксплуатацию товарно-материальных ценностей.</w:t>
      </w:r>
    </w:p>
    <w:p w14:paraId="0664042A" w14:textId="77777777" w:rsidR="00EA0575" w:rsidRPr="00A4784F" w:rsidRDefault="00432F57" w:rsidP="00D547CE">
      <w:pPr>
        <w:pStyle w:val="af9"/>
        <w:spacing w:before="240" w:after="240"/>
        <w:ind w:firstLine="720"/>
        <w:jc w:val="both"/>
        <w:rPr>
          <w:rFonts w:ascii="Times New Roman" w:hAnsi="Times New Roman" w:cs="Times New Roman"/>
          <w:i/>
          <w:sz w:val="24"/>
          <w:szCs w:val="24"/>
        </w:rPr>
      </w:pPr>
      <w:r w:rsidRPr="00A4784F">
        <w:rPr>
          <w:rFonts w:ascii="Times New Roman" w:hAnsi="Times New Roman" w:cs="Times New Roman"/>
          <w:i/>
          <w:color w:val="E36C0A" w:themeColor="accent6" w:themeShade="BF"/>
          <w:sz w:val="24"/>
          <w:szCs w:val="24"/>
        </w:rPr>
        <w:t>Ответственность</w:t>
      </w:r>
      <w:r w:rsidRPr="00A4784F">
        <w:rPr>
          <w:rFonts w:ascii="Times New Roman" w:hAnsi="Times New Roman" w:cs="Times New Roman"/>
          <w:i/>
          <w:sz w:val="24"/>
          <w:szCs w:val="24"/>
        </w:rPr>
        <w:t xml:space="preserve"> </w:t>
      </w:r>
    </w:p>
    <w:p w14:paraId="6BCEEB93" w14:textId="77777777" w:rsidR="002767A9" w:rsidRPr="00A4784F" w:rsidRDefault="00432F57" w:rsidP="007701A6">
      <w:pPr>
        <w:pStyle w:val="formattext"/>
        <w:spacing w:before="240" w:beforeAutospacing="0" w:after="240" w:afterAutospacing="0"/>
        <w:ind w:firstLine="720"/>
        <w:jc w:val="both"/>
      </w:pPr>
      <w:r w:rsidRPr="00A4784F">
        <w:t>Невыполнение требований обязательных стандартов и правил приведет к ухудшению технических характеристик несущих и ограждающих конструкций здания, что приведет к ухудшению санитарно-эпидемиологической обстановки и создаст угрозу для здоровья и жизни работников.</w:t>
      </w:r>
    </w:p>
    <w:p w14:paraId="3D8FAA59" w14:textId="5D05B933" w:rsidR="00E80124" w:rsidRPr="00A4784F" w:rsidRDefault="00432F57" w:rsidP="007701A6">
      <w:pPr>
        <w:pStyle w:val="formattext"/>
        <w:spacing w:before="240" w:beforeAutospacing="0" w:after="240" w:afterAutospacing="0"/>
        <w:ind w:firstLine="720"/>
        <w:jc w:val="both"/>
      </w:pPr>
      <w:r w:rsidRPr="00A4784F">
        <w:t xml:space="preserve">Нарушение санитарно-эпидемиологических требований к эксплуатации жилых помещений и общественных помещений, зданий, сооружений и транспорта влечет наложение административного штрафа (ст. 6.4 </w:t>
      </w:r>
      <w:hyperlink r:id="rId9" w:tooltip="&quot;Кодекс Российской Федерации об административных правонарушениях (с изменениями на 13 декабря 2024 года) (редакция, действующая с 24 декабря 2024 года)&quot; Кодекс РФ от 30.12.2001 N 195-ФЗ Статус: Редакция документа (действ. c 24.12.2024)" w:history="1">
        <w:r w:rsidRPr="00A4784F">
          <w:rPr>
            <w:rStyle w:val="af8"/>
            <w:color w:val="E48B00"/>
          </w:rPr>
          <w:t>КоАП РФ</w:t>
        </w:r>
      </w:hyperlink>
      <w:r w:rsidRPr="00A4784F">
        <w:t>):</w:t>
      </w:r>
    </w:p>
    <w:p w14:paraId="10845080" w14:textId="460682FB" w:rsidR="00E80124" w:rsidRPr="00A4784F" w:rsidRDefault="00432F57" w:rsidP="00D547CE">
      <w:pPr>
        <w:pStyle w:val="formattext"/>
        <w:numPr>
          <w:ilvl w:val="0"/>
          <w:numId w:val="8"/>
        </w:numPr>
        <w:spacing w:before="120" w:beforeAutospacing="0" w:after="0" w:afterAutospacing="0"/>
        <w:ind w:left="714" w:hanging="357"/>
        <w:jc w:val="both"/>
      </w:pPr>
      <w:r w:rsidRPr="00A4784F">
        <w:t xml:space="preserve">на лиц, осуществляющих предпринимательскую деятельность без образования юридического лица, </w:t>
      </w:r>
      <w:r w:rsidR="00A4784F" w:rsidRPr="00A4784F">
        <w:t>—</w:t>
      </w:r>
      <w:r w:rsidRPr="00A4784F">
        <w:t xml:space="preserve"> от 1</w:t>
      </w:r>
      <w:r w:rsidR="00A4784F" w:rsidRPr="00A4784F">
        <w:t> </w:t>
      </w:r>
      <w:r w:rsidRPr="00A4784F">
        <w:t>000 до 2</w:t>
      </w:r>
      <w:r w:rsidR="00A4784F" w:rsidRPr="00A4784F">
        <w:t> </w:t>
      </w:r>
      <w:r w:rsidRPr="00A4784F">
        <w:t xml:space="preserve">000 руб. или административное приостановление деятельности на срок до 90 суток; </w:t>
      </w:r>
    </w:p>
    <w:p w14:paraId="07CC793F" w14:textId="7333BC07" w:rsidR="00E80124" w:rsidRPr="00A4784F" w:rsidRDefault="00432F57" w:rsidP="00D547CE">
      <w:pPr>
        <w:pStyle w:val="formattext"/>
        <w:numPr>
          <w:ilvl w:val="0"/>
          <w:numId w:val="8"/>
        </w:numPr>
        <w:spacing w:before="120" w:beforeAutospacing="0" w:after="0" w:afterAutospacing="0"/>
        <w:ind w:left="714" w:hanging="357"/>
        <w:jc w:val="both"/>
      </w:pPr>
      <w:r w:rsidRPr="00A4784F">
        <w:t xml:space="preserve">на должностных лиц </w:t>
      </w:r>
      <w:r w:rsidR="00A4784F" w:rsidRPr="00A4784F">
        <w:t>—</w:t>
      </w:r>
      <w:r w:rsidRPr="00A4784F">
        <w:t xml:space="preserve"> от 1</w:t>
      </w:r>
      <w:r w:rsidR="00A4784F" w:rsidRPr="00A4784F">
        <w:t> </w:t>
      </w:r>
      <w:r w:rsidRPr="00A4784F">
        <w:t>000 до 2</w:t>
      </w:r>
      <w:r w:rsidR="00A4784F" w:rsidRPr="00A4784F">
        <w:t> </w:t>
      </w:r>
      <w:r w:rsidRPr="00A4784F">
        <w:t xml:space="preserve">000 руб.; </w:t>
      </w:r>
    </w:p>
    <w:p w14:paraId="460061E0" w14:textId="704DE0AA" w:rsidR="00EA0575" w:rsidRPr="00A4784F" w:rsidRDefault="00432F57" w:rsidP="00D547CE">
      <w:pPr>
        <w:pStyle w:val="formattext"/>
        <w:numPr>
          <w:ilvl w:val="0"/>
          <w:numId w:val="8"/>
        </w:numPr>
        <w:spacing w:before="120" w:beforeAutospacing="0" w:after="0" w:afterAutospacing="0"/>
        <w:ind w:left="714" w:hanging="357"/>
        <w:jc w:val="both"/>
      </w:pPr>
      <w:r w:rsidRPr="00A4784F">
        <w:t xml:space="preserve">на юридических лиц </w:t>
      </w:r>
      <w:r w:rsidR="00A4784F" w:rsidRPr="00A4784F">
        <w:t>—</w:t>
      </w:r>
      <w:r w:rsidRPr="00A4784F">
        <w:t xml:space="preserve"> от 10</w:t>
      </w:r>
      <w:r w:rsidR="00A4784F" w:rsidRPr="00A4784F">
        <w:t> </w:t>
      </w:r>
      <w:r w:rsidRPr="00A4784F">
        <w:t>000 до 20</w:t>
      </w:r>
      <w:r w:rsidR="00A4784F" w:rsidRPr="00A4784F">
        <w:t> </w:t>
      </w:r>
      <w:r w:rsidRPr="00A4784F">
        <w:t>000 руб. или административное приостановление деятельности на срок до 90 суток.</w:t>
      </w:r>
    </w:p>
    <w:p w14:paraId="5852C184" w14:textId="77777777" w:rsidR="00280E9B" w:rsidRPr="00A4784F" w:rsidRDefault="00432F57" w:rsidP="00D547CE">
      <w:pPr>
        <w:pStyle w:val="formattext"/>
        <w:spacing w:before="480" w:beforeAutospacing="0" w:after="240" w:afterAutospacing="0"/>
        <w:ind w:firstLine="720"/>
        <w:jc w:val="both"/>
      </w:pPr>
      <w:r w:rsidRPr="00A4784F">
        <w:t xml:space="preserve">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влечет наложение административного штрафа (ч. 1 ст. 9.4 </w:t>
      </w:r>
      <w:hyperlink r:id="rId10" w:tooltip="&quot;Кодекс Российской Федерации об административных правонарушениях (с изменениями на 13 декабря 2024 года) (редакция, действующая с 24 декабря 2024 года)&quot; Кодекс РФ от 30.12.2001 N 195-ФЗ Статус: Редакция документа (действ. c 24.12.2024)" w:history="1">
        <w:r w:rsidRPr="00A4784F">
          <w:rPr>
            <w:rStyle w:val="af8"/>
            <w:color w:val="E48B00"/>
          </w:rPr>
          <w:t>КоАП РФ</w:t>
        </w:r>
      </w:hyperlink>
      <w:r w:rsidRPr="00A4784F">
        <w:t xml:space="preserve">): </w:t>
      </w:r>
    </w:p>
    <w:p w14:paraId="40E90652" w14:textId="78929087" w:rsidR="00280E9B" w:rsidRPr="00A4784F" w:rsidRDefault="00432F57" w:rsidP="00D547CE">
      <w:pPr>
        <w:pStyle w:val="formattext"/>
        <w:numPr>
          <w:ilvl w:val="0"/>
          <w:numId w:val="9"/>
        </w:numPr>
        <w:spacing w:before="120" w:beforeAutospacing="0" w:after="0" w:afterAutospacing="0"/>
        <w:ind w:left="714" w:hanging="357"/>
        <w:jc w:val="both"/>
      </w:pPr>
      <w:r w:rsidRPr="00A4784F">
        <w:t xml:space="preserve">на должностных лиц </w:t>
      </w:r>
      <w:r w:rsidR="00A4784F" w:rsidRPr="00A4784F">
        <w:t>—</w:t>
      </w:r>
      <w:r w:rsidRPr="00A4784F">
        <w:t xml:space="preserve"> от </w:t>
      </w:r>
      <w:r w:rsidRPr="00A4784F">
        <w:rPr>
          <w:b/>
          <w:bCs/>
        </w:rPr>
        <w:t>20 000</w:t>
      </w:r>
      <w:r w:rsidRPr="00A4784F">
        <w:t xml:space="preserve"> до </w:t>
      </w:r>
      <w:r w:rsidRPr="00A4784F">
        <w:rPr>
          <w:b/>
          <w:bCs/>
        </w:rPr>
        <w:t>30 000</w:t>
      </w:r>
      <w:r w:rsidRPr="00A4784F">
        <w:t xml:space="preserve"> руб.; </w:t>
      </w:r>
    </w:p>
    <w:p w14:paraId="17B7A512" w14:textId="3156E3C7" w:rsidR="00EA0575" w:rsidRPr="00A4784F" w:rsidRDefault="00432F57" w:rsidP="00D547CE">
      <w:pPr>
        <w:pStyle w:val="formattext"/>
        <w:numPr>
          <w:ilvl w:val="0"/>
          <w:numId w:val="9"/>
        </w:numPr>
        <w:spacing w:before="120" w:beforeAutospacing="0" w:after="0" w:afterAutospacing="0"/>
        <w:ind w:left="714" w:hanging="357"/>
        <w:jc w:val="both"/>
      </w:pPr>
      <w:r w:rsidRPr="00A4784F">
        <w:t xml:space="preserve">на юридических лиц </w:t>
      </w:r>
      <w:r w:rsidR="00A4784F" w:rsidRPr="00A4784F">
        <w:t>—</w:t>
      </w:r>
      <w:r w:rsidRPr="00A4784F">
        <w:t xml:space="preserve"> от </w:t>
      </w:r>
      <w:r w:rsidRPr="00A4784F">
        <w:rPr>
          <w:b/>
          <w:bCs/>
        </w:rPr>
        <w:t>100 000</w:t>
      </w:r>
      <w:r w:rsidRPr="00A4784F">
        <w:t xml:space="preserve"> до </w:t>
      </w:r>
      <w:r w:rsidRPr="00A4784F">
        <w:rPr>
          <w:b/>
          <w:bCs/>
        </w:rPr>
        <w:t>300 000</w:t>
      </w:r>
      <w:r w:rsidRPr="00A4784F">
        <w:t xml:space="preserve"> руб.</w:t>
      </w:r>
    </w:p>
    <w:p w14:paraId="7B445D15" w14:textId="6D6D1112" w:rsidR="00EA0575" w:rsidRPr="00A4784F" w:rsidRDefault="00432F57" w:rsidP="00D547CE">
      <w:pPr>
        <w:pStyle w:val="formattext"/>
        <w:spacing w:before="480" w:beforeAutospacing="0" w:after="240" w:afterAutospacing="0"/>
        <w:ind w:firstLine="720"/>
        <w:jc w:val="both"/>
        <w:rPr>
          <w:color w:val="E36C0A" w:themeColor="accent6" w:themeShade="BF"/>
        </w:rPr>
      </w:pPr>
      <w:r w:rsidRPr="00A4784F">
        <w:rPr>
          <w:i/>
          <w:color w:val="E36C0A" w:themeColor="accent6" w:themeShade="BF"/>
        </w:rPr>
        <w:t>«Техэксперт: Эксплуатация зданий». Что использовать в работе</w:t>
      </w:r>
    </w:p>
    <w:p w14:paraId="08B3DBA7" w14:textId="77777777" w:rsidR="00EA0575" w:rsidRPr="002152C0" w:rsidRDefault="00432F57" w:rsidP="00D547CE">
      <w:pPr>
        <w:pStyle w:val="headertext"/>
        <w:spacing w:before="240" w:beforeAutospacing="0" w:after="240" w:afterAutospacing="0"/>
        <w:ind w:firstLine="720"/>
        <w:jc w:val="both"/>
        <w:rPr>
          <w:b/>
        </w:rPr>
      </w:pPr>
      <w:r w:rsidRPr="002152C0">
        <w:rPr>
          <w:b/>
        </w:rPr>
        <w:t xml:space="preserve">Справочные материалы: </w:t>
      </w:r>
    </w:p>
    <w:p w14:paraId="76FE543B" w14:textId="0C34E032" w:rsidR="00EA0575" w:rsidRPr="00A4784F" w:rsidRDefault="00FD2AE2" w:rsidP="00D547CE">
      <w:pPr>
        <w:pStyle w:val="headertext"/>
        <w:numPr>
          <w:ilvl w:val="0"/>
          <w:numId w:val="10"/>
        </w:numPr>
        <w:spacing w:before="120" w:beforeAutospacing="0" w:after="0" w:afterAutospacing="0"/>
        <w:ind w:left="714" w:hanging="357"/>
        <w:jc w:val="both"/>
      </w:pPr>
      <w:hyperlink r:id="rId11" w:history="1">
        <w:r w:rsidR="00401B45" w:rsidRPr="00A4784F">
          <w:rPr>
            <w:rStyle w:val="af8"/>
            <w:color w:val="E36C0A" w:themeColor="accent6" w:themeShade="BF"/>
          </w:rPr>
          <w:t>«</w:t>
        </w:r>
        <w:r w:rsidR="00432F57" w:rsidRPr="00A4784F">
          <w:rPr>
            <w:rStyle w:val="af8"/>
            <w:color w:val="E36C0A" w:themeColor="accent6" w:themeShade="BF"/>
          </w:rPr>
          <w:t>Создание службы эксплуатации зданий</w:t>
        </w:r>
        <w:r w:rsidR="00401B45" w:rsidRPr="00A4784F">
          <w:rPr>
            <w:rStyle w:val="af8"/>
            <w:color w:val="E36C0A" w:themeColor="accent6" w:themeShade="BF"/>
          </w:rPr>
          <w:t>»</w:t>
        </w:r>
      </w:hyperlink>
      <w:r w:rsidR="00A4784F" w:rsidRPr="00A4784F">
        <w:rPr>
          <w:rStyle w:val="af8"/>
          <w:color w:val="E36C0A" w:themeColor="accent6" w:themeShade="BF"/>
        </w:rPr>
        <w:t>.</w:t>
      </w:r>
    </w:p>
    <w:p w14:paraId="15F24EFA" w14:textId="63898CFE" w:rsidR="00EA0575" w:rsidRPr="00A4784F" w:rsidRDefault="00FD2AE2" w:rsidP="00D547CE">
      <w:pPr>
        <w:pStyle w:val="headertext"/>
        <w:numPr>
          <w:ilvl w:val="0"/>
          <w:numId w:val="10"/>
        </w:numPr>
        <w:spacing w:before="120" w:beforeAutospacing="0" w:after="0" w:afterAutospacing="0"/>
        <w:ind w:left="714" w:hanging="357"/>
        <w:jc w:val="both"/>
        <w:rPr>
          <w:color w:val="E36C0A" w:themeColor="accent6" w:themeShade="BF"/>
        </w:rPr>
      </w:pPr>
      <w:hyperlink r:id="rId12" w:history="1">
        <w:r w:rsidR="00401B45" w:rsidRPr="00A4784F">
          <w:rPr>
            <w:rStyle w:val="af8"/>
            <w:color w:val="E36C0A" w:themeColor="accent6" w:themeShade="BF"/>
          </w:rPr>
          <w:t>«</w:t>
        </w:r>
        <w:r w:rsidR="00432F57" w:rsidRPr="00A4784F">
          <w:rPr>
            <w:rStyle w:val="af8"/>
            <w:color w:val="E36C0A" w:themeColor="accent6" w:themeShade="BF"/>
          </w:rPr>
          <w:t>Обязательные стандарты и правила при эксплуатации зданий</w:t>
        </w:r>
        <w:r w:rsidR="00401B45" w:rsidRPr="00A4784F">
          <w:rPr>
            <w:rStyle w:val="af8"/>
            <w:color w:val="E36C0A" w:themeColor="accent6" w:themeShade="BF"/>
          </w:rPr>
          <w:t>»</w:t>
        </w:r>
      </w:hyperlink>
      <w:r w:rsidR="00A4784F" w:rsidRPr="00A4784F">
        <w:rPr>
          <w:rStyle w:val="af8"/>
          <w:color w:val="E36C0A" w:themeColor="accent6" w:themeShade="BF"/>
        </w:rPr>
        <w:t>.</w:t>
      </w:r>
    </w:p>
    <w:p w14:paraId="0BCC83E5" w14:textId="2EF2DA45" w:rsidR="00EA0575" w:rsidRPr="00A4784F" w:rsidRDefault="00FD2AE2" w:rsidP="00D547CE">
      <w:pPr>
        <w:pStyle w:val="headertext"/>
        <w:numPr>
          <w:ilvl w:val="0"/>
          <w:numId w:val="10"/>
        </w:numPr>
        <w:spacing w:before="120" w:beforeAutospacing="0" w:after="0" w:afterAutospacing="0"/>
        <w:ind w:left="714" w:hanging="357"/>
        <w:jc w:val="both"/>
      </w:pPr>
      <w:hyperlink r:id="rId13" w:history="1">
        <w:r w:rsidR="00401B45" w:rsidRPr="00A4784F">
          <w:rPr>
            <w:rStyle w:val="af8"/>
            <w:color w:val="E36C0A" w:themeColor="accent6" w:themeShade="BF"/>
          </w:rPr>
          <w:t>«</w:t>
        </w:r>
        <w:r w:rsidR="00432F57" w:rsidRPr="00A4784F">
          <w:rPr>
            <w:rStyle w:val="af8"/>
            <w:color w:val="E36C0A" w:themeColor="accent6" w:themeShade="BF"/>
          </w:rPr>
          <w:t>Ресурсы службы эксплуатации зданий</w:t>
        </w:r>
        <w:r w:rsidR="00401B45" w:rsidRPr="00A4784F">
          <w:rPr>
            <w:rStyle w:val="af8"/>
            <w:color w:val="E36C0A" w:themeColor="accent6" w:themeShade="BF"/>
          </w:rPr>
          <w:t>»</w:t>
        </w:r>
      </w:hyperlink>
      <w:r w:rsidR="00A4784F" w:rsidRPr="00A4784F">
        <w:rPr>
          <w:rStyle w:val="af8"/>
          <w:color w:val="E36C0A" w:themeColor="accent6" w:themeShade="BF"/>
        </w:rPr>
        <w:t>.</w:t>
      </w:r>
    </w:p>
    <w:p w14:paraId="3FECAF13" w14:textId="35AC556B" w:rsidR="00EA0575" w:rsidRPr="00A4784F" w:rsidRDefault="00401B45" w:rsidP="00D547CE">
      <w:pPr>
        <w:pStyle w:val="headertext"/>
        <w:numPr>
          <w:ilvl w:val="0"/>
          <w:numId w:val="10"/>
        </w:numPr>
        <w:spacing w:before="120" w:beforeAutospacing="0" w:after="0" w:afterAutospacing="0"/>
        <w:ind w:left="714" w:hanging="357"/>
        <w:jc w:val="both"/>
      </w:pPr>
      <w:hyperlink r:id="rId14" w:history="1">
        <w:r w:rsidRPr="00A4784F">
          <w:rPr>
            <w:rStyle w:val="af8"/>
            <w:color w:val="E36C0A" w:themeColor="accent6" w:themeShade="BF"/>
          </w:rPr>
          <w:t>«</w:t>
        </w:r>
        <w:r w:rsidR="00432F57" w:rsidRPr="00A4784F">
          <w:rPr>
            <w:rStyle w:val="af8"/>
            <w:color w:val="E36C0A" w:themeColor="accent6" w:themeShade="BF"/>
          </w:rPr>
          <w:t>Планирование процесса эксплуатации зданий (сооружений) и разработка планов-графиков</w:t>
        </w:r>
        <w:r w:rsidRPr="00A4784F">
          <w:rPr>
            <w:rStyle w:val="af8"/>
            <w:color w:val="E36C0A" w:themeColor="accent6" w:themeShade="BF"/>
          </w:rPr>
          <w:t>»</w:t>
        </w:r>
      </w:hyperlink>
      <w:r w:rsidR="00A4784F" w:rsidRPr="00A4784F">
        <w:rPr>
          <w:color w:val="E36C0A" w:themeColor="accent6" w:themeShade="BF"/>
        </w:rPr>
        <w:t>.</w:t>
      </w:r>
    </w:p>
    <w:p w14:paraId="76053F4B" w14:textId="77777777" w:rsidR="00EA0575" w:rsidRPr="00A4784F" w:rsidRDefault="00432F57" w:rsidP="00D547CE">
      <w:pPr>
        <w:pStyle w:val="headertext"/>
        <w:spacing w:before="480" w:beforeAutospacing="0" w:after="240" w:afterAutospacing="0"/>
        <w:ind w:firstLine="720"/>
        <w:jc w:val="both"/>
      </w:pPr>
      <w:r w:rsidRPr="00A4784F">
        <w:t>Справочные материалы содержат:</w:t>
      </w:r>
    </w:p>
    <w:p w14:paraId="425A26D1" w14:textId="2F55C73C" w:rsidR="00EA0575" w:rsidRPr="00A4784F" w:rsidRDefault="00432F57" w:rsidP="00D547CE">
      <w:pPr>
        <w:pStyle w:val="formattext"/>
        <w:numPr>
          <w:ilvl w:val="0"/>
          <w:numId w:val="11"/>
        </w:numPr>
        <w:spacing w:before="120" w:beforeAutospacing="0" w:after="0" w:afterAutospacing="0"/>
        <w:ind w:left="714" w:hanging="357"/>
        <w:jc w:val="both"/>
      </w:pPr>
      <w:r w:rsidRPr="00A4784F">
        <w:t xml:space="preserve">инструкции по планированию мероприятий по эксплуатации зданий и сооружений; </w:t>
      </w:r>
    </w:p>
    <w:p w14:paraId="17900276" w14:textId="08C908B7" w:rsidR="00EA0575" w:rsidRPr="00A4784F" w:rsidRDefault="00432F57" w:rsidP="00D547CE">
      <w:pPr>
        <w:pStyle w:val="formattext"/>
        <w:numPr>
          <w:ilvl w:val="0"/>
          <w:numId w:val="11"/>
        </w:numPr>
        <w:spacing w:before="120" w:beforeAutospacing="0" w:after="0" w:afterAutospacing="0"/>
        <w:ind w:left="714" w:hanging="357"/>
        <w:jc w:val="both"/>
      </w:pPr>
      <w:r w:rsidRPr="00A4784F">
        <w:t>информацию о видах планов-графиков обслуживания зданий и сооружений;</w:t>
      </w:r>
    </w:p>
    <w:p w14:paraId="0ABB16E0" w14:textId="35C4F7B0" w:rsidR="00EA0575" w:rsidRPr="00A4784F" w:rsidRDefault="00432F57" w:rsidP="00D547CE">
      <w:pPr>
        <w:pStyle w:val="formattext"/>
        <w:numPr>
          <w:ilvl w:val="0"/>
          <w:numId w:val="11"/>
        </w:numPr>
        <w:spacing w:before="120" w:beforeAutospacing="0" w:after="0" w:afterAutospacing="0"/>
        <w:ind w:left="714" w:hanging="357"/>
        <w:jc w:val="both"/>
      </w:pPr>
      <w:r w:rsidRPr="00A4784F">
        <w:t>примерные формы документов (планов-графиков выполнения работ), которые необходимо составить при осуществлении планирования работ по эксплуатации зданий</w:t>
      </w:r>
      <w:r w:rsidR="00A4784F" w:rsidRPr="00A4784F">
        <w:t>;</w:t>
      </w:r>
    </w:p>
    <w:p w14:paraId="46695715" w14:textId="31F6151A" w:rsidR="00EA0575" w:rsidRPr="00A4784F" w:rsidRDefault="00432F57" w:rsidP="00D547CE">
      <w:pPr>
        <w:pStyle w:val="formattext"/>
        <w:numPr>
          <w:ilvl w:val="0"/>
          <w:numId w:val="11"/>
        </w:numPr>
        <w:spacing w:before="120" w:beforeAutospacing="0" w:after="0" w:afterAutospacing="0"/>
        <w:ind w:left="714" w:hanging="357"/>
        <w:jc w:val="both"/>
      </w:pPr>
      <w:r w:rsidRPr="00A4784F">
        <w:lastRenderedPageBreak/>
        <w:t>информацию о том, как сэкономить денежные средства на проведении ремонтов и реконструкции зданий за счет соблюдения стандартов и правил, тем самым продлив срок службы его конструктивных элементов, а также как избежать наложения штрафов надзорными и контролирующими органами</w:t>
      </w:r>
      <w:r w:rsidR="00A4784F" w:rsidRPr="00A4784F">
        <w:t>.</w:t>
      </w:r>
    </w:p>
    <w:p w14:paraId="523E93F3" w14:textId="77777777" w:rsidR="00EA0575" w:rsidRPr="00A4784F" w:rsidRDefault="00432F57" w:rsidP="00D547CE">
      <w:pPr>
        <w:pStyle w:val="formattext"/>
        <w:spacing w:before="240" w:beforeAutospacing="0" w:after="240" w:afterAutospacing="0"/>
        <w:ind w:firstLine="720"/>
        <w:jc w:val="both"/>
        <w:rPr>
          <w:b/>
          <w:color w:val="E36C0A" w:themeColor="accent6" w:themeShade="BF"/>
        </w:rPr>
      </w:pPr>
      <w:r w:rsidRPr="00A4784F">
        <w:rPr>
          <w:b/>
          <w:color w:val="E36C0A" w:themeColor="accent6" w:themeShade="BF"/>
        </w:rPr>
        <w:t>ТЕХНИЧЕСКАЯ ЭКСПЛУАТАЦИОННАЯ ДОКУМЕНТАЦИЯ НА ЗДАНИЕ</w:t>
      </w:r>
    </w:p>
    <w:p w14:paraId="45BEAA84" w14:textId="77777777" w:rsidR="00EA0575" w:rsidRPr="00A4784F" w:rsidRDefault="00432F57" w:rsidP="00D547CE">
      <w:pPr>
        <w:pStyle w:val="formattext"/>
        <w:spacing w:before="240" w:beforeAutospacing="0" w:after="240" w:afterAutospacing="0"/>
        <w:ind w:firstLine="720"/>
        <w:jc w:val="both"/>
      </w:pPr>
      <w:r w:rsidRPr="00A4784F">
        <w:t xml:space="preserve">Ведение и хранение технической документации на здание является обязанностью специалистов службы эксплуатации зданий (ч. 6 ст. 55.25 </w:t>
      </w:r>
      <w:hyperlink r:id="rId15" w:tooltip="&quot;Градостроительный кодекс Российской Федерации (с изменениями на 8 августа 2024 года) (редакция, действующая с 1 сентября 2024 года)&quot; Кодекс РФ от 29.12.2004 N 190-ФЗ Статус: Действующая редакция документа (действ. c 01.09.2024)" w:history="1">
        <w:r w:rsidRPr="00A4784F">
          <w:rPr>
            <w:rStyle w:val="af8"/>
            <w:color w:val="E36C0A" w:themeColor="accent6" w:themeShade="BF"/>
          </w:rPr>
          <w:t>Градостроительного кодекса РФ</w:t>
        </w:r>
      </w:hyperlink>
      <w:r w:rsidRPr="00A4784F">
        <w:t>).</w:t>
      </w:r>
    </w:p>
    <w:p w14:paraId="3EA0709B" w14:textId="77777777" w:rsidR="00EA0575" w:rsidRPr="00A4784F" w:rsidRDefault="00432F57" w:rsidP="00D547CE">
      <w:pPr>
        <w:pStyle w:val="formattext"/>
        <w:spacing w:before="240" w:beforeAutospacing="0" w:after="240" w:afterAutospacing="0"/>
        <w:ind w:firstLine="720"/>
        <w:jc w:val="both"/>
      </w:pPr>
      <w:r w:rsidRPr="00A4784F">
        <w:t>Обобщенная информация о техническом состоянии здания, проводимых осмотрах, техническом обслуживании и ремонте здания, его конструктивных элементов и инженерных систем содержится в технической эксплуатационной документации и позволяет сформировать четкое представление о том, в каком состоянии находится здание, какие ремонтные работы требуется провести, а также не создается ли угроза жизни и здоровью людей, которые находятся в таком здании.</w:t>
      </w:r>
    </w:p>
    <w:p w14:paraId="2C0CBE4E" w14:textId="48944C47" w:rsidR="00EA0575" w:rsidRPr="00D547CE" w:rsidRDefault="00432F57" w:rsidP="00D547CE">
      <w:pPr>
        <w:pStyle w:val="formattext"/>
        <w:spacing w:before="480" w:beforeAutospacing="0" w:after="240" w:afterAutospacing="0"/>
        <w:ind w:firstLine="720"/>
        <w:jc w:val="both"/>
        <w:rPr>
          <w:b/>
          <w:bCs/>
          <w:sz w:val="28"/>
          <w:szCs w:val="28"/>
        </w:rPr>
      </w:pPr>
      <w:r w:rsidRPr="00D547CE">
        <w:rPr>
          <w:b/>
          <w:bCs/>
          <w:sz w:val="28"/>
          <w:szCs w:val="28"/>
        </w:rPr>
        <w:t>Перечень технической документации здания</w:t>
      </w:r>
    </w:p>
    <w:p w14:paraId="5590593D" w14:textId="1D709A63"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Техническая эксплуатационная документация</w:t>
      </w:r>
      <w:r w:rsidRPr="00A4784F">
        <w:rPr>
          <w:rFonts w:ascii="Times New Roman" w:eastAsia="Times New Roman" w:hAnsi="Times New Roman" w:cs="Times New Roman"/>
          <w:sz w:val="24"/>
          <w:szCs w:val="24"/>
          <w:lang w:eastAsia="ru-RU"/>
        </w:rPr>
        <w:t>:</w:t>
      </w:r>
    </w:p>
    <w:p w14:paraId="02310B34" w14:textId="2063462D" w:rsidR="00A4784F" w:rsidRPr="00D547CE" w:rsidRDefault="00A4784F" w:rsidP="00D547CE">
      <w:pPr>
        <w:pStyle w:val="af7"/>
        <w:numPr>
          <w:ilvl w:val="0"/>
          <w:numId w:val="33"/>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 xml:space="preserve">Генеральный план строительства </w:t>
      </w:r>
      <w:r>
        <w:rPr>
          <w:rFonts w:ascii="Times New Roman" w:hAnsi="Times New Roman" w:cs="Times New Roman"/>
          <w:sz w:val="24"/>
          <w:szCs w:val="24"/>
        </w:rPr>
        <w:t>—</w:t>
      </w:r>
      <w:r w:rsidRPr="00D547CE">
        <w:rPr>
          <w:rFonts w:ascii="Times New Roman" w:hAnsi="Times New Roman" w:cs="Times New Roman"/>
          <w:sz w:val="24"/>
          <w:szCs w:val="24"/>
        </w:rPr>
        <w:t xml:space="preserve"> технический документ, в котором указаны сведения о постоянных и временных сооружениях (уже возведенных и проектируемых). Также в нем указываются данные об инженерных коммуникациях, которые будут использоваться постоянно или в течение строительства.</w:t>
      </w:r>
    </w:p>
    <w:p w14:paraId="2E87860F" w14:textId="4BAA3963" w:rsidR="00A4784F" w:rsidRPr="00D547CE" w:rsidRDefault="00A4784F" w:rsidP="00D547CE">
      <w:pPr>
        <w:pStyle w:val="af7"/>
        <w:numPr>
          <w:ilvl w:val="0"/>
          <w:numId w:val="33"/>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 xml:space="preserve">Ситуационный план земельного участка </w:t>
      </w:r>
      <w:r>
        <w:rPr>
          <w:rFonts w:ascii="Times New Roman" w:hAnsi="Times New Roman" w:cs="Times New Roman"/>
          <w:sz w:val="24"/>
          <w:szCs w:val="24"/>
        </w:rPr>
        <w:t>—</w:t>
      </w:r>
      <w:r w:rsidRPr="00D547CE">
        <w:rPr>
          <w:rFonts w:ascii="Times New Roman" w:hAnsi="Times New Roman" w:cs="Times New Roman"/>
          <w:sz w:val="24"/>
          <w:szCs w:val="24"/>
        </w:rPr>
        <w:t xml:space="preserve"> схема территории и расположенных на ней построек с указанием коммуникационных систем, соседних объектов, дорог и др.</w:t>
      </w:r>
    </w:p>
    <w:p w14:paraId="202EC1D3" w14:textId="77777777" w:rsidR="00A4784F" w:rsidRPr="00D547CE" w:rsidRDefault="00A4784F" w:rsidP="00D547CE">
      <w:pPr>
        <w:pStyle w:val="af7"/>
        <w:numPr>
          <w:ilvl w:val="0"/>
          <w:numId w:val="33"/>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Паспорт на здание (сооружение) и участок содержит общую информацию о здании, его конструктивных элементах и собственнике.</w:t>
      </w:r>
    </w:p>
    <w:p w14:paraId="3CCE7400" w14:textId="77777777" w:rsidR="00A4784F" w:rsidRPr="00D547CE" w:rsidRDefault="00A4784F" w:rsidP="00D547CE">
      <w:pPr>
        <w:pStyle w:val="af7"/>
        <w:numPr>
          <w:ilvl w:val="0"/>
          <w:numId w:val="33"/>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Заключения по этапам общего мониторинга технического состояния содержат информацию об организации, проводившей обследование, о проектной и строительной организации, о техническом состоянии здания по результатам такого обследования.</w:t>
      </w:r>
    </w:p>
    <w:p w14:paraId="59E14C76" w14:textId="085A09AD"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Информация об ограничениях функционирования здания (сооружения)</w:t>
      </w:r>
      <w:r w:rsidRPr="00A4784F">
        <w:rPr>
          <w:rFonts w:ascii="Times New Roman" w:eastAsia="Times New Roman" w:hAnsi="Times New Roman" w:cs="Times New Roman"/>
          <w:sz w:val="24"/>
          <w:szCs w:val="24"/>
          <w:lang w:eastAsia="ru-RU"/>
        </w:rPr>
        <w:t xml:space="preserve"> </w:t>
      </w:r>
      <w:r w:rsidR="00BB1A24">
        <w:rPr>
          <w:rFonts w:ascii="Times New Roman" w:eastAsia="Times New Roman" w:hAnsi="Times New Roman" w:cs="Times New Roman"/>
          <w:sz w:val="24"/>
          <w:szCs w:val="24"/>
          <w:lang w:eastAsia="ru-RU"/>
        </w:rPr>
        <w:t>—</w:t>
      </w:r>
      <w:r w:rsidRPr="00A4784F">
        <w:rPr>
          <w:rFonts w:ascii="Times New Roman" w:eastAsia="Times New Roman" w:hAnsi="Times New Roman" w:cs="Times New Roman"/>
          <w:sz w:val="24"/>
          <w:szCs w:val="24"/>
          <w:lang w:eastAsia="ru-RU"/>
        </w:rPr>
        <w:t xml:space="preserve"> заключение о ненадлежащем техническом состоянии здания.</w:t>
      </w:r>
    </w:p>
    <w:p w14:paraId="1AF9A833" w14:textId="71573CE9"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Эксплуатационный паспорт</w:t>
      </w:r>
      <w:r w:rsidRPr="00A4784F">
        <w:rPr>
          <w:rFonts w:ascii="Times New Roman" w:eastAsia="Times New Roman" w:hAnsi="Times New Roman" w:cs="Times New Roman"/>
          <w:sz w:val="24"/>
          <w:szCs w:val="24"/>
          <w:lang w:eastAsia="ru-RU"/>
        </w:rPr>
        <w:t xml:space="preserve"> содержит основные сведения о здании (сооружении), информацию о проведении ремонтов и/или реконструкции здания (сооружения) и других изменениях, возникших при эксплуатации.</w:t>
      </w:r>
    </w:p>
    <w:p w14:paraId="51A428F6" w14:textId="43D9F132"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Энергетический паспорт зданий</w:t>
      </w:r>
      <w:r w:rsidRPr="00A4784F">
        <w:rPr>
          <w:rFonts w:ascii="Times New Roman" w:eastAsia="Times New Roman" w:hAnsi="Times New Roman" w:cs="Times New Roman"/>
          <w:sz w:val="24"/>
          <w:szCs w:val="24"/>
          <w:lang w:eastAsia="ru-RU"/>
        </w:rPr>
        <w:t xml:space="preserve"> </w:t>
      </w:r>
      <w:r w:rsidR="00BB1A24">
        <w:rPr>
          <w:rFonts w:ascii="Times New Roman" w:eastAsia="Times New Roman" w:hAnsi="Times New Roman" w:cs="Times New Roman"/>
          <w:sz w:val="24"/>
          <w:szCs w:val="24"/>
          <w:lang w:eastAsia="ru-RU"/>
        </w:rPr>
        <w:t>—</w:t>
      </w:r>
      <w:r w:rsidRPr="00A4784F">
        <w:rPr>
          <w:rFonts w:ascii="Times New Roman" w:eastAsia="Times New Roman" w:hAnsi="Times New Roman" w:cs="Times New Roman"/>
          <w:sz w:val="24"/>
          <w:szCs w:val="24"/>
          <w:lang w:eastAsia="ru-RU"/>
        </w:rPr>
        <w:t xml:space="preserve">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w:t>
      </w:r>
      <w:r w:rsidR="006D1FEB">
        <w:rPr>
          <w:rFonts w:ascii="Times New Roman" w:eastAsia="Times New Roman" w:hAnsi="Times New Roman" w:cs="Times New Roman"/>
          <w:sz w:val="24"/>
          <w:szCs w:val="24"/>
          <w:lang w:eastAsia="ru-RU"/>
        </w:rPr>
        <w:t xml:space="preserve">их </w:t>
      </w:r>
      <w:r w:rsidRPr="00A4784F">
        <w:rPr>
          <w:rFonts w:ascii="Times New Roman" w:eastAsia="Times New Roman" w:hAnsi="Times New Roman" w:cs="Times New Roman"/>
          <w:sz w:val="24"/>
          <w:szCs w:val="24"/>
          <w:lang w:eastAsia="ru-RU"/>
        </w:rPr>
        <w:t>соответствие требованиям нормативных документов.</w:t>
      </w:r>
    </w:p>
    <w:p w14:paraId="0018AD2C" w14:textId="786183E3"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lastRenderedPageBreak/>
        <w:t>Санитарный паспорт</w:t>
      </w:r>
      <w:r w:rsidRPr="00A4784F">
        <w:rPr>
          <w:rFonts w:ascii="Times New Roman" w:eastAsia="Times New Roman" w:hAnsi="Times New Roman" w:cs="Times New Roman"/>
          <w:sz w:val="24"/>
          <w:szCs w:val="24"/>
          <w:lang w:eastAsia="ru-RU"/>
        </w:rPr>
        <w:t xml:space="preserve"> </w:t>
      </w:r>
      <w:r w:rsidR="00BB1A24">
        <w:rPr>
          <w:rFonts w:ascii="Times New Roman" w:eastAsia="Times New Roman" w:hAnsi="Times New Roman" w:cs="Times New Roman"/>
          <w:sz w:val="24"/>
          <w:szCs w:val="24"/>
          <w:lang w:eastAsia="ru-RU"/>
        </w:rPr>
        <w:t>—</w:t>
      </w:r>
      <w:r w:rsidRPr="00A4784F">
        <w:rPr>
          <w:rFonts w:ascii="Times New Roman" w:eastAsia="Times New Roman" w:hAnsi="Times New Roman" w:cs="Times New Roman"/>
          <w:sz w:val="24"/>
          <w:szCs w:val="24"/>
          <w:lang w:eastAsia="ru-RU"/>
        </w:rPr>
        <w:t xml:space="preserve"> содержит информацию о проведенных дезинфекционных, дезинсекционных и дератизационных мероприятиях в здании.</w:t>
      </w:r>
    </w:p>
    <w:p w14:paraId="2C615449" w14:textId="3BD6AD22"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Паспорт безопасности (антитеррористической защищенности)</w:t>
      </w:r>
      <w:r w:rsidRPr="00A4784F">
        <w:rPr>
          <w:rFonts w:ascii="Times New Roman" w:eastAsia="Times New Roman" w:hAnsi="Times New Roman" w:cs="Times New Roman"/>
          <w:sz w:val="24"/>
          <w:szCs w:val="24"/>
          <w:lang w:eastAsia="ru-RU"/>
        </w:rPr>
        <w:t xml:space="preserve"> </w:t>
      </w:r>
      <w:r w:rsidR="00BB1A24">
        <w:rPr>
          <w:rFonts w:ascii="Times New Roman" w:eastAsia="Times New Roman" w:hAnsi="Times New Roman" w:cs="Times New Roman"/>
          <w:sz w:val="24"/>
          <w:szCs w:val="24"/>
          <w:lang w:eastAsia="ru-RU"/>
        </w:rPr>
        <w:t>—</w:t>
      </w:r>
      <w:r w:rsidRPr="00A4784F">
        <w:rPr>
          <w:rFonts w:ascii="Times New Roman" w:eastAsia="Times New Roman" w:hAnsi="Times New Roman" w:cs="Times New Roman"/>
          <w:sz w:val="24"/>
          <w:szCs w:val="24"/>
          <w:lang w:eastAsia="ru-RU"/>
        </w:rPr>
        <w:t xml:space="preserve">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2CEB2CF1" w14:textId="35BCD66E"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Паспорт систем инженерно-технического обеспечения здания (сооружения)</w:t>
      </w:r>
      <w:r w:rsidRPr="00A4784F">
        <w:rPr>
          <w:rFonts w:ascii="Times New Roman" w:eastAsia="Times New Roman" w:hAnsi="Times New Roman" w:cs="Times New Roman"/>
          <w:sz w:val="24"/>
          <w:szCs w:val="24"/>
          <w:lang w:eastAsia="ru-RU"/>
        </w:rPr>
        <w:t xml:space="preserve"> содержит сведения:</w:t>
      </w:r>
    </w:p>
    <w:p w14:paraId="1F143472" w14:textId="77777777" w:rsidR="00280E9B" w:rsidRPr="00D547CE" w:rsidRDefault="00280E9B" w:rsidP="00D547CE">
      <w:pPr>
        <w:pStyle w:val="af7"/>
        <w:numPr>
          <w:ilvl w:val="0"/>
          <w:numId w:val="15"/>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о вводе объекта инженерно-технического обеспечения здания в эксплуатацию и постановке его на учет;</w:t>
      </w:r>
    </w:p>
    <w:p w14:paraId="652CCC95" w14:textId="77777777" w:rsidR="00280E9B" w:rsidRPr="00D547CE" w:rsidRDefault="00280E9B" w:rsidP="00D547CE">
      <w:pPr>
        <w:pStyle w:val="af7"/>
        <w:numPr>
          <w:ilvl w:val="0"/>
          <w:numId w:val="15"/>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о лице, ответственном за организацию обслуживания и ремонта объекта (фамилия, имя, отчество, должность, дата и номер распорядительного акта о его назначении и его подпись);</w:t>
      </w:r>
    </w:p>
    <w:p w14:paraId="4E1C5FB6" w14:textId="02B161CD" w:rsidR="00280E9B" w:rsidRPr="00D547CE" w:rsidRDefault="00280E9B" w:rsidP="00D547CE">
      <w:pPr>
        <w:pStyle w:val="af7"/>
        <w:numPr>
          <w:ilvl w:val="0"/>
          <w:numId w:val="15"/>
        </w:numPr>
        <w:spacing w:before="120" w:after="0"/>
        <w:ind w:left="1276" w:hanging="425"/>
        <w:contextualSpacing w:val="0"/>
        <w:jc w:val="both"/>
        <w:rPr>
          <w:rFonts w:ascii="Times New Roman" w:hAnsi="Times New Roman" w:cs="Times New Roman"/>
          <w:sz w:val="24"/>
          <w:szCs w:val="24"/>
        </w:rPr>
      </w:pPr>
      <w:r w:rsidRPr="00D547CE">
        <w:rPr>
          <w:rFonts w:ascii="Times New Roman" w:hAnsi="Times New Roman" w:cs="Times New Roman"/>
          <w:sz w:val="24"/>
          <w:szCs w:val="24"/>
        </w:rPr>
        <w:t>о проведении технического освидетельствования и обследования объекта.</w:t>
      </w:r>
    </w:p>
    <w:p w14:paraId="0A5C8162" w14:textId="40232BBA" w:rsidR="00EA0575" w:rsidRPr="00A4784F" w:rsidRDefault="00432F57" w:rsidP="00D547CE">
      <w:pPr>
        <w:pStyle w:val="af9"/>
        <w:numPr>
          <w:ilvl w:val="0"/>
          <w:numId w:val="12"/>
        </w:numPr>
        <w:spacing w:before="240" w:after="240"/>
        <w:jc w:val="both"/>
        <w:rPr>
          <w:rFonts w:ascii="Times New Roman" w:eastAsia="Times New Roman" w:hAnsi="Times New Roman" w:cs="Times New Roman"/>
          <w:sz w:val="24"/>
          <w:szCs w:val="24"/>
          <w:lang w:eastAsia="ru-RU"/>
        </w:rPr>
      </w:pPr>
      <w:r w:rsidRPr="00D547CE">
        <w:rPr>
          <w:rFonts w:ascii="Times New Roman" w:eastAsia="Times New Roman" w:hAnsi="Times New Roman" w:cs="Times New Roman"/>
          <w:b/>
          <w:bCs/>
          <w:sz w:val="24"/>
          <w:szCs w:val="24"/>
          <w:lang w:eastAsia="ru-RU"/>
        </w:rPr>
        <w:t>Журнал по эксплуатации здания (сооружения) (строительных конструкций, систем инженерно-технического обеспечения и оборудования)</w:t>
      </w:r>
      <w:r w:rsidRPr="00A4784F">
        <w:rPr>
          <w:rFonts w:ascii="Times New Roman" w:eastAsia="Times New Roman" w:hAnsi="Times New Roman" w:cs="Times New Roman"/>
          <w:sz w:val="24"/>
          <w:szCs w:val="24"/>
          <w:lang w:eastAsia="ru-RU"/>
        </w:rPr>
        <w:t xml:space="preserve"> </w:t>
      </w:r>
      <w:r w:rsidR="006D1FEB">
        <w:rPr>
          <w:rFonts w:ascii="Times New Roman" w:eastAsia="Times New Roman" w:hAnsi="Times New Roman" w:cs="Times New Roman"/>
          <w:sz w:val="24"/>
          <w:szCs w:val="24"/>
          <w:lang w:eastAsia="ru-RU"/>
        </w:rPr>
        <w:t>—</w:t>
      </w:r>
      <w:r w:rsidRPr="00A4784F">
        <w:rPr>
          <w:rFonts w:ascii="Times New Roman" w:eastAsia="Times New Roman" w:hAnsi="Times New Roman" w:cs="Times New Roman"/>
          <w:sz w:val="24"/>
          <w:szCs w:val="24"/>
          <w:lang w:eastAsia="ru-RU"/>
        </w:rPr>
        <w:t xml:space="preserve"> содержит информацию о проведенных работах, выявленных дефектах и их устранении.</w:t>
      </w:r>
    </w:p>
    <w:p w14:paraId="19DC3225" w14:textId="77777777" w:rsidR="00EA0575" w:rsidRPr="00A4784F" w:rsidRDefault="00432F57" w:rsidP="00D547CE">
      <w:pPr>
        <w:pStyle w:val="af9"/>
        <w:spacing w:before="240" w:after="240"/>
        <w:ind w:firstLine="720"/>
        <w:jc w:val="both"/>
        <w:rPr>
          <w:rFonts w:ascii="Times New Roman" w:hAnsi="Times New Roman" w:cs="Times New Roman"/>
          <w:i/>
          <w:sz w:val="24"/>
          <w:szCs w:val="24"/>
        </w:rPr>
      </w:pPr>
      <w:r w:rsidRPr="00A4784F">
        <w:rPr>
          <w:rFonts w:ascii="Times New Roman" w:hAnsi="Times New Roman" w:cs="Times New Roman"/>
          <w:i/>
          <w:color w:val="E36C0A" w:themeColor="accent6" w:themeShade="BF"/>
          <w:sz w:val="24"/>
          <w:szCs w:val="24"/>
        </w:rPr>
        <w:t>Ответственность</w:t>
      </w:r>
      <w:r w:rsidRPr="00A4784F">
        <w:rPr>
          <w:rFonts w:ascii="Times New Roman" w:hAnsi="Times New Roman" w:cs="Times New Roman"/>
          <w:i/>
          <w:sz w:val="24"/>
          <w:szCs w:val="24"/>
        </w:rPr>
        <w:t xml:space="preserve"> </w:t>
      </w:r>
    </w:p>
    <w:p w14:paraId="2F7C68FE" w14:textId="77777777" w:rsidR="00EA0575" w:rsidRPr="00A4784F" w:rsidRDefault="00432F57" w:rsidP="00D547CE">
      <w:pPr>
        <w:pStyle w:val="formattext"/>
        <w:spacing w:before="240" w:beforeAutospacing="0" w:after="240" w:afterAutospacing="0"/>
        <w:ind w:firstLine="720"/>
        <w:jc w:val="both"/>
      </w:pPr>
      <w:r w:rsidRPr="00A4784F">
        <w:t xml:space="preserve">Нарушение правил хранения, комплектования, учета или использования архивных документов (технической эксплуатационной документации) влечет за собой наложение административного штрафа (ст. 13.20 КоАП РФ): </w:t>
      </w:r>
    </w:p>
    <w:p w14:paraId="52D4B0EA" w14:textId="6B0D0D93" w:rsidR="00EA0575" w:rsidRPr="00A4784F" w:rsidRDefault="00432F57" w:rsidP="00D547CE">
      <w:pPr>
        <w:pStyle w:val="formattext"/>
        <w:numPr>
          <w:ilvl w:val="0"/>
          <w:numId w:val="16"/>
        </w:numPr>
        <w:spacing w:before="120" w:beforeAutospacing="0" w:after="0" w:afterAutospacing="0"/>
        <w:ind w:left="714" w:hanging="357"/>
        <w:jc w:val="both"/>
      </w:pPr>
      <w:r w:rsidRPr="00A4784F">
        <w:t xml:space="preserve">на должностных лиц </w:t>
      </w:r>
      <w:r w:rsidR="00BB1A24">
        <w:t>—</w:t>
      </w:r>
      <w:r w:rsidRPr="00A4784F">
        <w:t xml:space="preserve"> от 3</w:t>
      </w:r>
      <w:r w:rsidR="006D1FEB">
        <w:t> </w:t>
      </w:r>
      <w:r w:rsidRPr="00A4784F">
        <w:t>000 до 5</w:t>
      </w:r>
      <w:r w:rsidR="006D1FEB">
        <w:t> </w:t>
      </w:r>
      <w:r w:rsidRPr="00A4784F">
        <w:t xml:space="preserve">000 руб.; </w:t>
      </w:r>
    </w:p>
    <w:p w14:paraId="4493D647" w14:textId="097E3190" w:rsidR="00EA0575" w:rsidRPr="00A4784F" w:rsidRDefault="00432F57" w:rsidP="00D547CE">
      <w:pPr>
        <w:pStyle w:val="formattext"/>
        <w:numPr>
          <w:ilvl w:val="0"/>
          <w:numId w:val="16"/>
        </w:numPr>
        <w:spacing w:before="120" w:beforeAutospacing="0" w:after="0" w:afterAutospacing="0"/>
        <w:ind w:left="714" w:hanging="357"/>
        <w:jc w:val="both"/>
      </w:pPr>
      <w:r w:rsidRPr="00A4784F">
        <w:t xml:space="preserve">на юридических лиц </w:t>
      </w:r>
      <w:r w:rsidR="00BB1A24">
        <w:t>—</w:t>
      </w:r>
      <w:r w:rsidRPr="00A4784F">
        <w:t xml:space="preserve"> от 5</w:t>
      </w:r>
      <w:r w:rsidR="006D1FEB">
        <w:t> </w:t>
      </w:r>
      <w:r w:rsidRPr="00A4784F">
        <w:t xml:space="preserve">000 до 10 000 руб. </w:t>
      </w:r>
    </w:p>
    <w:p w14:paraId="76903064" w14:textId="45AFC3E5" w:rsidR="00EA0575" w:rsidRPr="00A4784F" w:rsidRDefault="00432F57" w:rsidP="00D547CE">
      <w:pPr>
        <w:pStyle w:val="formattext"/>
        <w:spacing w:before="480" w:beforeAutospacing="0" w:after="240" w:afterAutospacing="0"/>
        <w:ind w:firstLine="720"/>
        <w:jc w:val="both"/>
      </w:pPr>
      <w:r w:rsidRPr="00A4784F">
        <w:t>Подобная ответственность также предусмотрена за отсутствие на предприятии или в здании конкретных видов документации</w:t>
      </w:r>
      <w:r w:rsidR="00654174">
        <w:t>.</w:t>
      </w:r>
    </w:p>
    <w:p w14:paraId="149D5AED" w14:textId="4940213A" w:rsidR="00EA0575" w:rsidRPr="00A4784F" w:rsidRDefault="00432F57" w:rsidP="00D547CE">
      <w:pPr>
        <w:pStyle w:val="formattext"/>
        <w:spacing w:before="480" w:beforeAutospacing="0" w:after="240" w:afterAutospacing="0"/>
        <w:ind w:firstLine="720"/>
        <w:jc w:val="both"/>
        <w:rPr>
          <w:color w:val="E36C0A" w:themeColor="accent6" w:themeShade="BF"/>
        </w:rPr>
      </w:pPr>
      <w:r w:rsidRPr="00A4784F">
        <w:rPr>
          <w:i/>
          <w:color w:val="E36C0A" w:themeColor="accent6" w:themeShade="BF"/>
        </w:rPr>
        <w:t>«Техэксперт: Эксплуатация зданий». Что использовать в работе</w:t>
      </w:r>
    </w:p>
    <w:p w14:paraId="73B5ED78" w14:textId="77777777" w:rsidR="00EA0575" w:rsidRPr="00A4784F" w:rsidRDefault="00432F57" w:rsidP="00D547CE">
      <w:pPr>
        <w:pStyle w:val="headertext"/>
        <w:spacing w:before="240" w:beforeAutospacing="0" w:after="240" w:afterAutospacing="0"/>
        <w:ind w:firstLine="720"/>
        <w:rPr>
          <w:b/>
        </w:rPr>
      </w:pPr>
      <w:r w:rsidRPr="00A4784F">
        <w:rPr>
          <w:b/>
        </w:rPr>
        <w:t xml:space="preserve">Справочные материалы: </w:t>
      </w:r>
    </w:p>
    <w:p w14:paraId="2563F75A" w14:textId="1EDCAB54" w:rsidR="00EA0575" w:rsidRPr="00A4784F" w:rsidRDefault="00FD2AE2" w:rsidP="00D547CE">
      <w:pPr>
        <w:pStyle w:val="headertext"/>
        <w:numPr>
          <w:ilvl w:val="0"/>
          <w:numId w:val="17"/>
        </w:numPr>
        <w:spacing w:before="240" w:beforeAutospacing="0" w:after="240" w:afterAutospacing="0"/>
      </w:pPr>
      <w:hyperlink r:id="rId16" w:history="1">
        <w:r w:rsidR="008A2FF8" w:rsidRPr="00A4784F">
          <w:rPr>
            <w:rStyle w:val="af8"/>
            <w:color w:val="E36C0A" w:themeColor="accent6" w:themeShade="BF"/>
          </w:rPr>
          <w:t>«</w:t>
        </w:r>
        <w:r w:rsidR="00432F57" w:rsidRPr="00A4784F">
          <w:rPr>
            <w:rStyle w:val="af8"/>
            <w:color w:val="E36C0A" w:themeColor="accent6" w:themeShade="BF"/>
          </w:rPr>
          <w:t>Техническая эксплуатационная документация на здание</w:t>
        </w:r>
        <w:r w:rsidR="008A2FF8" w:rsidRPr="00A4784F">
          <w:rPr>
            <w:rStyle w:val="af8"/>
            <w:color w:val="E36C0A" w:themeColor="accent6" w:themeShade="BF"/>
          </w:rPr>
          <w:t>»</w:t>
        </w:r>
      </w:hyperlink>
      <w:r w:rsidR="006D1FEB">
        <w:rPr>
          <w:rStyle w:val="af8"/>
          <w:color w:val="E36C0A" w:themeColor="accent6" w:themeShade="BF"/>
        </w:rPr>
        <w:t>.</w:t>
      </w:r>
    </w:p>
    <w:p w14:paraId="0714FAC3" w14:textId="12A57535" w:rsidR="00EA0575" w:rsidRPr="00A4784F" w:rsidRDefault="00FD2AE2" w:rsidP="00D547CE">
      <w:pPr>
        <w:pStyle w:val="headertext"/>
        <w:numPr>
          <w:ilvl w:val="0"/>
          <w:numId w:val="17"/>
        </w:numPr>
        <w:spacing w:before="240" w:beforeAutospacing="0" w:after="240" w:afterAutospacing="0"/>
      </w:pPr>
      <w:hyperlink r:id="rId17" w:history="1">
        <w:r w:rsidR="008A2FF8" w:rsidRPr="00A4784F">
          <w:rPr>
            <w:rStyle w:val="af8"/>
            <w:color w:val="E36C0A" w:themeColor="accent6" w:themeShade="BF"/>
          </w:rPr>
          <w:t>«</w:t>
        </w:r>
        <w:r w:rsidR="00432F57" w:rsidRPr="00A4784F">
          <w:rPr>
            <w:rStyle w:val="af8"/>
            <w:color w:val="E36C0A" w:themeColor="accent6" w:themeShade="BF"/>
          </w:rPr>
          <w:t>Порядок ведения и заполнения технической эксплуатационной документации на здание</w:t>
        </w:r>
        <w:r w:rsidR="008A2FF8" w:rsidRPr="00A4784F">
          <w:rPr>
            <w:rStyle w:val="af8"/>
            <w:color w:val="E36C0A" w:themeColor="accent6" w:themeShade="BF"/>
          </w:rPr>
          <w:t>»</w:t>
        </w:r>
      </w:hyperlink>
      <w:r w:rsidR="006D1FEB">
        <w:rPr>
          <w:rStyle w:val="af8"/>
          <w:color w:val="E36C0A" w:themeColor="accent6" w:themeShade="BF"/>
        </w:rPr>
        <w:t>.</w:t>
      </w:r>
    </w:p>
    <w:p w14:paraId="4AE4ADC2" w14:textId="708E34DD" w:rsidR="00EA0575" w:rsidRPr="00A4784F" w:rsidRDefault="00432F57" w:rsidP="00D547CE">
      <w:pPr>
        <w:pStyle w:val="formattext"/>
        <w:spacing w:before="480" w:beforeAutospacing="0" w:after="240" w:afterAutospacing="0"/>
        <w:ind w:firstLine="720"/>
        <w:rPr>
          <w:b/>
        </w:rPr>
      </w:pPr>
      <w:r w:rsidRPr="00A4784F">
        <w:rPr>
          <w:b/>
        </w:rPr>
        <w:t xml:space="preserve">В справочных материалах вы найдете информацию: </w:t>
      </w:r>
    </w:p>
    <w:p w14:paraId="41EAB7AE" w14:textId="1A8EEE7C" w:rsidR="00EA0575" w:rsidRPr="00A4784F" w:rsidRDefault="006D1FEB" w:rsidP="00D547CE">
      <w:pPr>
        <w:pStyle w:val="formattext"/>
        <w:numPr>
          <w:ilvl w:val="0"/>
          <w:numId w:val="18"/>
        </w:numPr>
        <w:spacing w:before="240" w:beforeAutospacing="0" w:after="240" w:afterAutospacing="0"/>
        <w:jc w:val="both"/>
      </w:pPr>
      <w:r>
        <w:t xml:space="preserve">о </w:t>
      </w:r>
      <w:r w:rsidR="00432F57" w:rsidRPr="00A4784F">
        <w:t xml:space="preserve">требованиях к форме и содержанию технической эксплуатационной документации; </w:t>
      </w:r>
    </w:p>
    <w:p w14:paraId="64955DA2" w14:textId="785FC99C" w:rsidR="00EA0575" w:rsidRPr="00A4784F" w:rsidRDefault="006D1FEB" w:rsidP="00D547CE">
      <w:pPr>
        <w:pStyle w:val="formattext"/>
        <w:numPr>
          <w:ilvl w:val="0"/>
          <w:numId w:val="18"/>
        </w:numPr>
        <w:spacing w:before="240" w:beforeAutospacing="0" w:after="240" w:afterAutospacing="0"/>
        <w:jc w:val="both"/>
      </w:pPr>
      <w:r>
        <w:lastRenderedPageBreak/>
        <w:t xml:space="preserve">о </w:t>
      </w:r>
      <w:r w:rsidR="00432F57" w:rsidRPr="00A4784F">
        <w:t>порядке ведения и заполнения технической эксплуатационной документации.</w:t>
      </w:r>
    </w:p>
    <w:p w14:paraId="1AA9DFAC" w14:textId="0D594A0E" w:rsidR="00EA0575" w:rsidRPr="00D547CE" w:rsidRDefault="00432F57" w:rsidP="00D547CE">
      <w:pPr>
        <w:pStyle w:val="formattext"/>
        <w:spacing w:before="240" w:beforeAutospacing="0" w:after="240" w:afterAutospacing="0"/>
        <w:ind w:firstLine="720"/>
        <w:jc w:val="both"/>
      </w:pPr>
      <w:r w:rsidRPr="00A4784F">
        <w:t>Также в системе «Техэксперт: Эксплуатация зданий» можно найти образцы и формы технической документации на здание и порядок их заполнения.</w:t>
      </w:r>
    </w:p>
    <w:p w14:paraId="6A66810B" w14:textId="357AC1F8" w:rsidR="00EA0575" w:rsidRPr="00A4784F" w:rsidRDefault="00432F57" w:rsidP="00D547CE">
      <w:pPr>
        <w:pStyle w:val="af9"/>
        <w:spacing w:before="480" w:after="240"/>
        <w:ind w:firstLine="720"/>
        <w:jc w:val="center"/>
        <w:rPr>
          <w:rFonts w:ascii="Times New Roman" w:hAnsi="Times New Roman" w:cs="Times New Roman"/>
          <w:sz w:val="24"/>
          <w:szCs w:val="24"/>
        </w:rPr>
      </w:pPr>
      <w:r w:rsidRPr="00A4784F">
        <w:rPr>
          <w:rFonts w:ascii="Times New Roman" w:hAnsi="Times New Roman" w:cs="Times New Roman"/>
          <w:b/>
          <w:color w:val="E36C0A" w:themeColor="accent6" w:themeShade="BF"/>
          <w:sz w:val="24"/>
          <w:szCs w:val="24"/>
        </w:rPr>
        <w:t>АНТИТЕРРОРИСТИЧЕСКАЯ ЗАЩИЩЕННОСТЬ ЗДАНИЙ</w:t>
      </w:r>
    </w:p>
    <w:p w14:paraId="0F4AEC2B" w14:textId="41701A7D" w:rsidR="00EA0575" w:rsidRPr="00A4784F" w:rsidRDefault="00432F57" w:rsidP="00D547CE">
      <w:pPr>
        <w:pStyle w:val="af9"/>
        <w:spacing w:before="240" w:after="240"/>
        <w:ind w:firstLine="720"/>
        <w:jc w:val="both"/>
        <w:rPr>
          <w:rFonts w:ascii="Times New Roman" w:hAnsi="Times New Roman" w:cs="Times New Roman"/>
          <w:b/>
          <w:sz w:val="24"/>
          <w:szCs w:val="24"/>
        </w:rPr>
      </w:pPr>
      <w:r w:rsidRPr="00A4784F">
        <w:rPr>
          <w:rFonts w:ascii="Times New Roman" w:hAnsi="Times New Roman" w:cs="Times New Roman"/>
          <w:sz w:val="24"/>
          <w:szCs w:val="24"/>
        </w:rPr>
        <w:t>В настоящее время необходимо соблюдать требования антитеррористической защищенности зданий для сохранения жизни и здоровья граждан, дорогостоящего имущества и оборудования, а также для того, чтобы избежать привлечения к административной и уголовной ответственности.</w:t>
      </w:r>
    </w:p>
    <w:p w14:paraId="4852DF00" w14:textId="77777777" w:rsidR="00EA0575" w:rsidRPr="00A4784F" w:rsidRDefault="00432F57" w:rsidP="00D547CE">
      <w:pPr>
        <w:pStyle w:val="af9"/>
        <w:spacing w:before="240" w:after="240"/>
        <w:ind w:firstLine="720"/>
        <w:jc w:val="both"/>
        <w:rPr>
          <w:rFonts w:ascii="Times New Roman" w:hAnsi="Times New Roman" w:cs="Times New Roman"/>
          <w:i/>
          <w:sz w:val="24"/>
          <w:szCs w:val="24"/>
        </w:rPr>
      </w:pPr>
      <w:r w:rsidRPr="00A4784F">
        <w:rPr>
          <w:rFonts w:ascii="Times New Roman" w:hAnsi="Times New Roman" w:cs="Times New Roman"/>
          <w:i/>
          <w:color w:val="E36C0A" w:themeColor="accent6" w:themeShade="BF"/>
          <w:sz w:val="24"/>
          <w:szCs w:val="24"/>
        </w:rPr>
        <w:t>Ответственность</w:t>
      </w:r>
      <w:r w:rsidRPr="00A4784F">
        <w:rPr>
          <w:rFonts w:ascii="Times New Roman" w:hAnsi="Times New Roman" w:cs="Times New Roman"/>
          <w:i/>
          <w:sz w:val="24"/>
          <w:szCs w:val="24"/>
        </w:rPr>
        <w:t xml:space="preserve"> </w:t>
      </w:r>
    </w:p>
    <w:p w14:paraId="2E41D160" w14:textId="04B50D9F"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если эти действия не содержат признаков уголовно наказуемого деяния (ч.1 ст. 20.35 КоАП РФ)</w:t>
      </w:r>
      <w:r w:rsidR="00576799">
        <w:rPr>
          <w:rFonts w:ascii="Times New Roman" w:hAnsi="Times New Roman" w:cs="Times New Roman"/>
          <w:sz w:val="24"/>
          <w:szCs w:val="24"/>
        </w:rPr>
        <w:t>,</w:t>
      </w:r>
      <w:r w:rsidRPr="00A4784F">
        <w:rPr>
          <w:rFonts w:ascii="Times New Roman" w:hAnsi="Times New Roman" w:cs="Times New Roman"/>
          <w:sz w:val="24"/>
          <w:szCs w:val="24"/>
        </w:rPr>
        <w:t xml:space="preserve"> влечет наложение административного штрафа:</w:t>
      </w:r>
    </w:p>
    <w:p w14:paraId="2E0A2991" w14:textId="30D848EE" w:rsidR="00EA0575" w:rsidRPr="00A4784F" w:rsidRDefault="00432F57" w:rsidP="00D547CE">
      <w:pPr>
        <w:pStyle w:val="af9"/>
        <w:numPr>
          <w:ilvl w:val="0"/>
          <w:numId w:val="19"/>
        </w:numPr>
        <w:spacing w:before="120"/>
        <w:ind w:left="714" w:hanging="357"/>
        <w:jc w:val="both"/>
        <w:rPr>
          <w:rFonts w:ascii="Times New Roman" w:hAnsi="Times New Roman" w:cs="Times New Roman"/>
          <w:sz w:val="24"/>
          <w:szCs w:val="24"/>
        </w:rPr>
      </w:pPr>
      <w:r w:rsidRPr="00A4784F">
        <w:rPr>
          <w:rFonts w:ascii="Times New Roman" w:hAnsi="Times New Roman" w:cs="Times New Roman"/>
          <w:sz w:val="24"/>
          <w:szCs w:val="24"/>
        </w:rPr>
        <w:t xml:space="preserve">на граждан </w:t>
      </w:r>
      <w:r w:rsidR="00576799">
        <w:rPr>
          <w:rFonts w:ascii="Times New Roman" w:hAnsi="Times New Roman" w:cs="Times New Roman"/>
          <w:sz w:val="24"/>
          <w:szCs w:val="24"/>
        </w:rPr>
        <w:t>— от 3 000 до 5 000 рублей</w:t>
      </w:r>
      <w:r w:rsidRPr="00A4784F">
        <w:rPr>
          <w:rFonts w:ascii="Times New Roman" w:hAnsi="Times New Roman" w:cs="Times New Roman"/>
          <w:sz w:val="24"/>
          <w:szCs w:val="24"/>
        </w:rPr>
        <w:t xml:space="preserve">; </w:t>
      </w:r>
    </w:p>
    <w:p w14:paraId="56E96369" w14:textId="09717C64" w:rsidR="00EA0575" w:rsidRPr="00A4784F" w:rsidRDefault="00432F57" w:rsidP="00D547CE">
      <w:pPr>
        <w:pStyle w:val="af9"/>
        <w:numPr>
          <w:ilvl w:val="0"/>
          <w:numId w:val="19"/>
        </w:numPr>
        <w:spacing w:before="120"/>
        <w:ind w:left="714" w:hanging="357"/>
        <w:jc w:val="both"/>
        <w:rPr>
          <w:rFonts w:ascii="Times New Roman" w:hAnsi="Times New Roman" w:cs="Times New Roman"/>
          <w:sz w:val="24"/>
          <w:szCs w:val="24"/>
        </w:rPr>
      </w:pPr>
      <w:r w:rsidRPr="00A4784F">
        <w:rPr>
          <w:rFonts w:ascii="Times New Roman" w:hAnsi="Times New Roman" w:cs="Times New Roman"/>
          <w:sz w:val="24"/>
          <w:szCs w:val="24"/>
        </w:rPr>
        <w:t xml:space="preserve">на должностных лиц </w:t>
      </w:r>
      <w:r w:rsidR="00576799">
        <w:rPr>
          <w:rFonts w:ascii="Times New Roman" w:hAnsi="Times New Roman" w:cs="Times New Roman"/>
          <w:sz w:val="24"/>
          <w:szCs w:val="24"/>
        </w:rPr>
        <w:t>—</w:t>
      </w:r>
      <w:r w:rsidRPr="00A4784F">
        <w:rPr>
          <w:rFonts w:ascii="Times New Roman" w:hAnsi="Times New Roman" w:cs="Times New Roman"/>
          <w:sz w:val="24"/>
          <w:szCs w:val="24"/>
        </w:rPr>
        <w:t xml:space="preserve"> от </w:t>
      </w:r>
      <w:r w:rsidR="00576799">
        <w:rPr>
          <w:rFonts w:ascii="Times New Roman" w:hAnsi="Times New Roman" w:cs="Times New Roman"/>
          <w:sz w:val="24"/>
          <w:szCs w:val="24"/>
        </w:rPr>
        <w:t>30 000</w:t>
      </w:r>
      <w:r w:rsidRPr="00A4784F">
        <w:rPr>
          <w:rFonts w:ascii="Times New Roman" w:hAnsi="Times New Roman" w:cs="Times New Roman"/>
          <w:sz w:val="24"/>
          <w:szCs w:val="24"/>
        </w:rPr>
        <w:t xml:space="preserve"> до </w:t>
      </w:r>
      <w:r w:rsidR="00576799">
        <w:rPr>
          <w:rFonts w:ascii="Times New Roman" w:hAnsi="Times New Roman" w:cs="Times New Roman"/>
          <w:sz w:val="24"/>
          <w:szCs w:val="24"/>
        </w:rPr>
        <w:t>50 000</w:t>
      </w:r>
      <w:r w:rsidRPr="00A4784F">
        <w:rPr>
          <w:rFonts w:ascii="Times New Roman" w:hAnsi="Times New Roman" w:cs="Times New Roman"/>
          <w:sz w:val="24"/>
          <w:szCs w:val="24"/>
        </w:rPr>
        <w:t xml:space="preserve"> рублей или дисквалификацию на срок от шести месяцев до трех лет; </w:t>
      </w:r>
    </w:p>
    <w:p w14:paraId="529794C6" w14:textId="57CDAA36" w:rsidR="00EA0575" w:rsidRPr="00A4784F" w:rsidRDefault="00432F57" w:rsidP="00D547CE">
      <w:pPr>
        <w:pStyle w:val="af9"/>
        <w:numPr>
          <w:ilvl w:val="0"/>
          <w:numId w:val="19"/>
        </w:numPr>
        <w:spacing w:before="120"/>
        <w:ind w:left="714" w:hanging="357"/>
        <w:jc w:val="both"/>
        <w:rPr>
          <w:rFonts w:ascii="Times New Roman" w:hAnsi="Times New Roman" w:cs="Times New Roman"/>
          <w:sz w:val="24"/>
          <w:szCs w:val="24"/>
        </w:rPr>
      </w:pPr>
      <w:r w:rsidRPr="00A4784F">
        <w:rPr>
          <w:rFonts w:ascii="Times New Roman" w:hAnsi="Times New Roman" w:cs="Times New Roman"/>
          <w:sz w:val="24"/>
          <w:szCs w:val="24"/>
        </w:rPr>
        <w:t xml:space="preserve">на юридических лиц </w:t>
      </w:r>
      <w:r w:rsidR="00576799">
        <w:rPr>
          <w:rFonts w:ascii="Times New Roman" w:hAnsi="Times New Roman" w:cs="Times New Roman"/>
          <w:sz w:val="24"/>
          <w:szCs w:val="24"/>
        </w:rPr>
        <w:t>—</w:t>
      </w:r>
      <w:r w:rsidRPr="00A4784F">
        <w:rPr>
          <w:rFonts w:ascii="Times New Roman" w:hAnsi="Times New Roman" w:cs="Times New Roman"/>
          <w:sz w:val="24"/>
          <w:szCs w:val="24"/>
        </w:rPr>
        <w:t xml:space="preserve"> от </w:t>
      </w:r>
      <w:r w:rsidR="00576799">
        <w:rPr>
          <w:rFonts w:ascii="Times New Roman" w:hAnsi="Times New Roman" w:cs="Times New Roman"/>
          <w:sz w:val="24"/>
          <w:szCs w:val="24"/>
        </w:rPr>
        <w:t>100 000</w:t>
      </w:r>
      <w:r w:rsidRPr="00A4784F">
        <w:rPr>
          <w:rFonts w:ascii="Times New Roman" w:hAnsi="Times New Roman" w:cs="Times New Roman"/>
          <w:sz w:val="24"/>
          <w:szCs w:val="24"/>
        </w:rPr>
        <w:t xml:space="preserve"> до </w:t>
      </w:r>
      <w:r w:rsidR="00576799">
        <w:rPr>
          <w:rFonts w:ascii="Times New Roman" w:hAnsi="Times New Roman" w:cs="Times New Roman"/>
          <w:sz w:val="24"/>
          <w:szCs w:val="24"/>
        </w:rPr>
        <w:t>500 000</w:t>
      </w:r>
      <w:r w:rsidRPr="00A4784F">
        <w:rPr>
          <w:rFonts w:ascii="Times New Roman" w:hAnsi="Times New Roman" w:cs="Times New Roman"/>
          <w:sz w:val="24"/>
          <w:szCs w:val="24"/>
        </w:rPr>
        <w:t xml:space="preserve"> рублей.</w:t>
      </w:r>
    </w:p>
    <w:p w14:paraId="7A874F5C" w14:textId="2D92DD9D" w:rsidR="00EA0575" w:rsidRPr="00A4784F" w:rsidRDefault="00432F57" w:rsidP="00D547CE">
      <w:pPr>
        <w:pStyle w:val="af9"/>
        <w:spacing w:before="480" w:after="240"/>
        <w:ind w:firstLine="720"/>
        <w:jc w:val="both"/>
        <w:rPr>
          <w:rFonts w:ascii="Times New Roman" w:eastAsia="Times New Roman" w:hAnsi="Times New Roman" w:cs="Times New Roman"/>
          <w:b/>
          <w:color w:val="000000"/>
          <w:sz w:val="24"/>
          <w:szCs w:val="24"/>
          <w:lang w:eastAsia="ru-RU"/>
        </w:rPr>
      </w:pPr>
      <w:r w:rsidRPr="00A4784F">
        <w:rPr>
          <w:rFonts w:ascii="Times New Roman" w:hAnsi="Times New Roman" w:cs="Times New Roman"/>
          <w:sz w:val="24"/>
          <w:szCs w:val="24"/>
        </w:rPr>
        <w:t xml:space="preserve">С 01.07.2024 </w:t>
      </w:r>
      <w:r w:rsidRPr="00A4784F">
        <w:rPr>
          <w:rFonts w:ascii="Times New Roman" w:hAnsi="Times New Roman" w:cs="Times New Roman"/>
          <w:b/>
          <w:sz w:val="24"/>
          <w:szCs w:val="24"/>
        </w:rPr>
        <w:t>введена уголовная ответственность</w:t>
      </w:r>
      <w:r w:rsidRPr="00A4784F">
        <w:rPr>
          <w:rFonts w:ascii="Times New Roman" w:hAnsi="Times New Roman" w:cs="Times New Roman"/>
          <w:sz w:val="24"/>
          <w:szCs w:val="24"/>
        </w:rPr>
        <w:t xml:space="preserve"> за нарушение требований антитеррористической защищенности объектов. Ст. 217.3 УК РФ предусмотрен максимальный срок лишения свободы </w:t>
      </w:r>
      <w:r w:rsidR="00576799">
        <w:rPr>
          <w:rFonts w:ascii="Times New Roman" w:hAnsi="Times New Roman" w:cs="Times New Roman"/>
          <w:sz w:val="24"/>
          <w:szCs w:val="24"/>
        </w:rPr>
        <w:t xml:space="preserve">— </w:t>
      </w:r>
      <w:r w:rsidRPr="00A4784F">
        <w:rPr>
          <w:rFonts w:ascii="Times New Roman" w:hAnsi="Times New Roman" w:cs="Times New Roman"/>
          <w:sz w:val="24"/>
          <w:szCs w:val="24"/>
        </w:rPr>
        <w:t>до 7 лет.</w:t>
      </w:r>
    </w:p>
    <w:p w14:paraId="33FC719C" w14:textId="77777777" w:rsidR="00EA0575" w:rsidRPr="00A4784F" w:rsidRDefault="00432F57" w:rsidP="00D547CE">
      <w:pPr>
        <w:pStyle w:val="af9"/>
        <w:spacing w:before="240" w:after="240"/>
        <w:ind w:firstLine="720"/>
        <w:jc w:val="both"/>
        <w:rPr>
          <w:rFonts w:ascii="Times New Roman" w:eastAsia="Times New Roman" w:hAnsi="Times New Roman" w:cs="Times New Roman"/>
          <w:i/>
          <w:color w:val="E36C0A" w:themeColor="accent6" w:themeShade="BF"/>
          <w:sz w:val="24"/>
          <w:szCs w:val="24"/>
          <w:lang w:eastAsia="ru-RU"/>
        </w:rPr>
      </w:pPr>
      <w:r w:rsidRPr="00A4784F">
        <w:rPr>
          <w:rFonts w:ascii="Times New Roman" w:eastAsia="Times New Roman" w:hAnsi="Times New Roman" w:cs="Times New Roman"/>
          <w:i/>
          <w:color w:val="E36C0A" w:themeColor="accent6" w:themeShade="BF"/>
          <w:sz w:val="24"/>
          <w:szCs w:val="24"/>
          <w:lang w:eastAsia="ru-RU"/>
        </w:rPr>
        <w:t>Обязанности ответственного за антитеррористическую безопасность зданий</w:t>
      </w:r>
    </w:p>
    <w:p w14:paraId="769F4ACE" w14:textId="77777777"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eastAsia="Times New Roman" w:hAnsi="Times New Roman" w:cs="Times New Roman"/>
          <w:color w:val="000000"/>
          <w:sz w:val="24"/>
          <w:szCs w:val="24"/>
          <w:lang w:eastAsia="ru-RU"/>
        </w:rPr>
        <w:t>Для проверки антитеррористической защищенности вашего здания рекомендуем провести следующие действия:</w:t>
      </w:r>
    </w:p>
    <w:p w14:paraId="5805B892" w14:textId="77777777" w:rsidR="00EA0575" w:rsidRPr="00D547CE" w:rsidRDefault="00432F57" w:rsidP="00D547CE">
      <w:pPr>
        <w:pStyle w:val="af7"/>
        <w:numPr>
          <w:ilvl w:val="0"/>
          <w:numId w:val="20"/>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Определить нормативный акт, которым установлены Требования к антитеррористической защищенности вашего объекта.</w:t>
      </w:r>
    </w:p>
    <w:p w14:paraId="6E869D11" w14:textId="65BCB750" w:rsidR="00EA0575" w:rsidRPr="00D547CE" w:rsidRDefault="00432F57" w:rsidP="00D547CE">
      <w:pPr>
        <w:pStyle w:val="af7"/>
        <w:numPr>
          <w:ilvl w:val="0"/>
          <w:numId w:val="20"/>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Проверить соответствие паспорта безопасности вашего объекта правила</w:t>
      </w:r>
      <w:r w:rsidR="00576799">
        <w:rPr>
          <w:rFonts w:ascii="Times New Roman" w:hAnsi="Times New Roman" w:cs="Times New Roman"/>
          <w:sz w:val="24"/>
          <w:szCs w:val="24"/>
        </w:rPr>
        <w:t>м</w:t>
      </w:r>
      <w:r w:rsidRPr="00D547CE">
        <w:rPr>
          <w:rFonts w:ascii="Times New Roman" w:hAnsi="Times New Roman" w:cs="Times New Roman"/>
          <w:sz w:val="24"/>
          <w:szCs w:val="24"/>
        </w:rPr>
        <w:t>, установленным соответствующими Требованиями.</w:t>
      </w:r>
    </w:p>
    <w:p w14:paraId="3D4481D3" w14:textId="77777777" w:rsidR="00EA0575" w:rsidRPr="00D547CE" w:rsidRDefault="00432F57" w:rsidP="00D547CE">
      <w:pPr>
        <w:pStyle w:val="af7"/>
        <w:numPr>
          <w:ilvl w:val="0"/>
          <w:numId w:val="20"/>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Проверить выполнение иных антитеррористических мероприятий в соответствии с Требованиями.</w:t>
      </w:r>
    </w:p>
    <w:p w14:paraId="43CBB419" w14:textId="764C94AB" w:rsidR="00246D1C" w:rsidRPr="00D547CE" w:rsidRDefault="00432F57" w:rsidP="00D547CE">
      <w:pPr>
        <w:pStyle w:val="af7"/>
        <w:numPr>
          <w:ilvl w:val="0"/>
          <w:numId w:val="20"/>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Подготовить все необходимые Приказы и локальные акты о назначении ответственных лиц, проведении инструктажа и иных антитеррористических мероприятий в соответствии с Требованиями.</w:t>
      </w:r>
    </w:p>
    <w:p w14:paraId="47E9FD5B" w14:textId="72F04CA5" w:rsidR="00EA0575" w:rsidRPr="00D547CE" w:rsidRDefault="00432F57" w:rsidP="00D547CE">
      <w:pPr>
        <w:pStyle w:val="af7"/>
        <w:numPr>
          <w:ilvl w:val="0"/>
          <w:numId w:val="20"/>
        </w:numPr>
        <w:spacing w:before="120" w:after="0" w:line="240" w:lineRule="auto"/>
        <w:ind w:left="714" w:hanging="357"/>
        <w:contextualSpacing w:val="0"/>
        <w:jc w:val="both"/>
        <w:rPr>
          <w:rFonts w:ascii="Times New Roman" w:hAnsi="Times New Roman" w:cs="Times New Roman"/>
        </w:rPr>
      </w:pPr>
      <w:r w:rsidRPr="00D547CE">
        <w:rPr>
          <w:rFonts w:ascii="Times New Roman" w:hAnsi="Times New Roman" w:cs="Times New Roman"/>
          <w:sz w:val="24"/>
          <w:szCs w:val="24"/>
        </w:rPr>
        <w:t>Проверить, согласован ли паспорт безопасности с государственными органами в соответствии с Требованиями</w:t>
      </w:r>
      <w:r w:rsidR="00576799">
        <w:rPr>
          <w:rFonts w:ascii="Times New Roman" w:hAnsi="Times New Roman" w:cs="Times New Roman"/>
          <w:sz w:val="24"/>
          <w:szCs w:val="24"/>
        </w:rPr>
        <w:t>,</w:t>
      </w:r>
      <w:r w:rsidRPr="00D547CE">
        <w:rPr>
          <w:rFonts w:ascii="Times New Roman" w:hAnsi="Times New Roman" w:cs="Times New Roman"/>
          <w:sz w:val="24"/>
          <w:szCs w:val="24"/>
        </w:rPr>
        <w:t xml:space="preserve"> и актуализировать его в случае необходимости.</w:t>
      </w:r>
    </w:p>
    <w:p w14:paraId="597DD3D5" w14:textId="07B93EC5" w:rsidR="00EA0575" w:rsidRPr="00D547CE" w:rsidRDefault="00432F57" w:rsidP="00D547CE">
      <w:pPr>
        <w:pStyle w:val="af9"/>
        <w:spacing w:before="480" w:after="240"/>
        <w:ind w:firstLine="720"/>
        <w:jc w:val="both"/>
        <w:rPr>
          <w:rFonts w:ascii="Times New Roman" w:hAnsi="Times New Roman" w:cs="Times New Roman"/>
        </w:rPr>
      </w:pPr>
      <w:r w:rsidRPr="00A4784F">
        <w:rPr>
          <w:rFonts w:ascii="Times New Roman" w:hAnsi="Times New Roman" w:cs="Times New Roman"/>
          <w:b/>
          <w:sz w:val="24"/>
          <w:szCs w:val="24"/>
        </w:rPr>
        <w:t>Важно!</w:t>
      </w:r>
      <w:r w:rsidRPr="00A4784F">
        <w:rPr>
          <w:rFonts w:ascii="Times New Roman" w:hAnsi="Times New Roman" w:cs="Times New Roman"/>
          <w:sz w:val="24"/>
          <w:szCs w:val="24"/>
        </w:rPr>
        <w:t xml:space="preserve"> Основное внимание собственникам зданий необходимо обратить на разработку паспорта безопасности объекта.</w:t>
      </w:r>
    </w:p>
    <w:p w14:paraId="36A3E0F2" w14:textId="53BF52E8" w:rsidR="00EA0575" w:rsidRPr="00A4784F" w:rsidRDefault="00432F57" w:rsidP="00D547CE">
      <w:pPr>
        <w:spacing w:before="240" w:after="240" w:line="240" w:lineRule="auto"/>
        <w:ind w:firstLine="720"/>
        <w:jc w:val="both"/>
        <w:rPr>
          <w:rFonts w:ascii="Times New Roman" w:hAnsi="Times New Roman" w:cs="Times New Roman"/>
          <w:bCs/>
          <w:sz w:val="24"/>
          <w:szCs w:val="24"/>
        </w:rPr>
      </w:pPr>
      <w:r w:rsidRPr="00A4784F">
        <w:rPr>
          <w:rFonts w:ascii="Times New Roman" w:hAnsi="Times New Roman" w:cs="Times New Roman"/>
          <w:sz w:val="24"/>
          <w:szCs w:val="24"/>
        </w:rPr>
        <w:lastRenderedPageBreak/>
        <w:t xml:space="preserve">Паспорт безопасности </w:t>
      </w:r>
      <w:r w:rsidR="00576799">
        <w:rPr>
          <w:rFonts w:ascii="Times New Roman" w:hAnsi="Times New Roman" w:cs="Times New Roman"/>
          <w:sz w:val="24"/>
          <w:szCs w:val="24"/>
        </w:rPr>
        <w:t>—</w:t>
      </w:r>
      <w:r w:rsidRPr="00A4784F">
        <w:rPr>
          <w:rFonts w:ascii="Times New Roman" w:hAnsi="Times New Roman" w:cs="Times New Roman"/>
          <w:sz w:val="24"/>
          <w:szCs w:val="24"/>
        </w:rPr>
        <w:t xml:space="preserve"> это основной документ, который должен быть в любой организации и который является главным для разработки правил по антитеррористической защищенности любого объекта.</w:t>
      </w:r>
    </w:p>
    <w:p w14:paraId="48407375" w14:textId="5B592DD1" w:rsidR="00EA0575" w:rsidRPr="00A4784F" w:rsidRDefault="00432F57" w:rsidP="00D547CE">
      <w:pPr>
        <w:spacing w:before="240" w:after="240" w:line="240" w:lineRule="auto"/>
        <w:ind w:firstLine="720"/>
        <w:jc w:val="both"/>
        <w:rPr>
          <w:rFonts w:ascii="Times New Roman" w:hAnsi="Times New Roman" w:cs="Times New Roman"/>
          <w:sz w:val="24"/>
          <w:szCs w:val="24"/>
        </w:rPr>
      </w:pPr>
      <w:r w:rsidRPr="00A4784F">
        <w:rPr>
          <w:rFonts w:ascii="Times New Roman" w:hAnsi="Times New Roman" w:cs="Times New Roman"/>
          <w:bCs/>
          <w:sz w:val="24"/>
          <w:szCs w:val="24"/>
        </w:rPr>
        <w:t xml:space="preserve">Правила разработки паспорта безопасности объектов (территорий) утверждены </w:t>
      </w:r>
      <w:r w:rsidR="00D90221">
        <w:rPr>
          <w:rFonts w:ascii="Times New Roman" w:hAnsi="Times New Roman" w:cs="Times New Roman"/>
          <w:bCs/>
          <w:sz w:val="24"/>
          <w:szCs w:val="24"/>
        </w:rPr>
        <w:t>П</w:t>
      </w:r>
      <w:r w:rsidRPr="00A4784F">
        <w:rPr>
          <w:rFonts w:ascii="Times New Roman" w:hAnsi="Times New Roman" w:cs="Times New Roman"/>
          <w:bCs/>
          <w:sz w:val="24"/>
          <w:szCs w:val="24"/>
        </w:rPr>
        <w:t xml:space="preserve">остановлением Правительства РФ от 25.12.2013 </w:t>
      </w:r>
      <w:r w:rsidR="00D90221">
        <w:rPr>
          <w:rFonts w:ascii="Times New Roman" w:hAnsi="Times New Roman" w:cs="Times New Roman"/>
          <w:bCs/>
          <w:sz w:val="24"/>
          <w:szCs w:val="24"/>
        </w:rPr>
        <w:t>№</w:t>
      </w:r>
      <w:r w:rsidR="00D90221" w:rsidRPr="00A4784F">
        <w:rPr>
          <w:rFonts w:ascii="Times New Roman" w:hAnsi="Times New Roman" w:cs="Times New Roman"/>
          <w:bCs/>
          <w:sz w:val="24"/>
          <w:szCs w:val="24"/>
        </w:rPr>
        <w:t xml:space="preserve"> </w:t>
      </w:r>
      <w:r w:rsidRPr="00A4784F">
        <w:rPr>
          <w:rFonts w:ascii="Times New Roman" w:hAnsi="Times New Roman" w:cs="Times New Roman"/>
          <w:bCs/>
          <w:sz w:val="24"/>
          <w:szCs w:val="24"/>
        </w:rPr>
        <w:t>1244</w:t>
      </w:r>
      <w:r w:rsidRPr="00A4784F">
        <w:rPr>
          <w:rFonts w:ascii="Times New Roman" w:hAnsi="Times New Roman" w:cs="Times New Roman"/>
          <w:bCs/>
          <w:color w:val="E36C0A" w:themeColor="accent6" w:themeShade="BF"/>
          <w:sz w:val="24"/>
          <w:szCs w:val="24"/>
        </w:rPr>
        <w:t>.</w:t>
      </w:r>
    </w:p>
    <w:p w14:paraId="6B9A3D1F" w14:textId="77777777" w:rsidR="00EA0575" w:rsidRPr="008E0F82" w:rsidRDefault="00432F57" w:rsidP="00D547CE">
      <w:pPr>
        <w:spacing w:before="240" w:after="240" w:line="240" w:lineRule="auto"/>
        <w:ind w:firstLine="720"/>
        <w:jc w:val="both"/>
        <w:rPr>
          <w:rFonts w:ascii="Times New Roman" w:hAnsi="Times New Roman" w:cs="Times New Roman"/>
          <w:b/>
          <w:sz w:val="24"/>
          <w:szCs w:val="24"/>
        </w:rPr>
      </w:pPr>
      <w:r w:rsidRPr="008E0F82">
        <w:rPr>
          <w:rFonts w:ascii="Times New Roman" w:hAnsi="Times New Roman" w:cs="Times New Roman"/>
          <w:b/>
          <w:sz w:val="24"/>
          <w:szCs w:val="24"/>
        </w:rPr>
        <w:t>Форма паспорта безопасности должна включать в себя:</w:t>
      </w:r>
    </w:p>
    <w:p w14:paraId="1727C480" w14:textId="073F9494"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общие сведения об объекте (о территории) (основной вид деятельности, категория, наименование вышестоящей организации по принадлежности и общая площадь);</w:t>
      </w:r>
    </w:p>
    <w:p w14:paraId="6BAA2E40" w14:textId="2D33A997"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общие сведения о работниках и (или) об арендаторах объекта (территории);</w:t>
      </w:r>
    </w:p>
    <w:p w14:paraId="7ABD3F96" w14:textId="31FDC5B2"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сведения о потенциально опасных участках и (или) критических элементах объекта (территории);</w:t>
      </w:r>
    </w:p>
    <w:p w14:paraId="493D64E3" w14:textId="6F960E36"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возможные последствия в результате совершения террористического акта на объекте (территории);</w:t>
      </w:r>
    </w:p>
    <w:p w14:paraId="53543AFF" w14:textId="6AAC1192"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оценку социально-экономических последствий террористического акта на объекте (территории) (людские потери, нарушения инфраструктуры и экономический ущерб);</w:t>
      </w:r>
    </w:p>
    <w:p w14:paraId="61681D01" w14:textId="662AF3DD"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силы и средства, привлекаемые для обеспечения антитеррористической защищенности объекта (территории);</w:t>
      </w:r>
    </w:p>
    <w:p w14:paraId="722D9D6E" w14:textId="18DA5FB8"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меры по инженерно-технической, физической защите и пожарной безопасности объекта (территории);</w:t>
      </w:r>
    </w:p>
    <w:p w14:paraId="0CD505B3" w14:textId="1450AB71" w:rsidR="00246D1C"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sz w:val="24"/>
          <w:szCs w:val="24"/>
        </w:rPr>
      </w:pPr>
      <w:r w:rsidRPr="00D547CE">
        <w:rPr>
          <w:rFonts w:ascii="Times New Roman" w:hAnsi="Times New Roman" w:cs="Times New Roman"/>
          <w:sz w:val="24"/>
          <w:szCs w:val="24"/>
        </w:rPr>
        <w:t>выводы и рекомендации;</w:t>
      </w:r>
    </w:p>
    <w:p w14:paraId="249A205D" w14:textId="7135AD55" w:rsidR="00EA0575" w:rsidRPr="00D547CE" w:rsidRDefault="00432F57" w:rsidP="00D547CE">
      <w:pPr>
        <w:pStyle w:val="af7"/>
        <w:numPr>
          <w:ilvl w:val="0"/>
          <w:numId w:val="21"/>
        </w:numPr>
        <w:spacing w:before="120" w:after="0" w:line="240" w:lineRule="auto"/>
        <w:ind w:left="714" w:hanging="357"/>
        <w:contextualSpacing w:val="0"/>
        <w:jc w:val="both"/>
        <w:rPr>
          <w:rFonts w:ascii="Times New Roman" w:hAnsi="Times New Roman" w:cs="Times New Roman"/>
        </w:rPr>
      </w:pPr>
      <w:r w:rsidRPr="00D547CE">
        <w:rPr>
          <w:rFonts w:ascii="Times New Roman" w:hAnsi="Times New Roman" w:cs="Times New Roman"/>
          <w:sz w:val="24"/>
          <w:szCs w:val="24"/>
        </w:rPr>
        <w:t>дополнительную информацию с учетом особенностей объекта (территории).</w:t>
      </w:r>
    </w:p>
    <w:p w14:paraId="3944B874" w14:textId="5C557560" w:rsidR="00246D1C" w:rsidRPr="00A4784F" w:rsidRDefault="00432F57" w:rsidP="00D547CE">
      <w:pPr>
        <w:pStyle w:val="formattext"/>
        <w:spacing w:before="480" w:beforeAutospacing="0" w:after="240" w:afterAutospacing="0"/>
        <w:ind w:firstLine="720"/>
        <w:jc w:val="both"/>
        <w:rPr>
          <w:color w:val="E36C0A" w:themeColor="accent6" w:themeShade="BF"/>
        </w:rPr>
      </w:pPr>
      <w:r w:rsidRPr="00A4784F">
        <w:rPr>
          <w:i/>
          <w:color w:val="E36C0A" w:themeColor="accent6" w:themeShade="BF"/>
        </w:rPr>
        <w:t>«Техэксперт: Эксплуатация зданий». Что использовать в работе</w:t>
      </w:r>
    </w:p>
    <w:p w14:paraId="33849089" w14:textId="18219B40" w:rsidR="00246D1C" w:rsidRPr="00A4784F" w:rsidRDefault="00246D1C" w:rsidP="00246D1C">
      <w:pPr>
        <w:pStyle w:val="formattext"/>
        <w:numPr>
          <w:ilvl w:val="0"/>
          <w:numId w:val="26"/>
        </w:numPr>
        <w:spacing w:before="240" w:beforeAutospacing="0" w:after="240" w:afterAutospacing="0"/>
        <w:jc w:val="both"/>
      </w:pPr>
      <w:r w:rsidRPr="00A4784F">
        <w:t xml:space="preserve">Справочный материал </w:t>
      </w:r>
      <w:hyperlink r:id="rId18" w:history="1">
        <w:r w:rsidRPr="00A4784F">
          <w:rPr>
            <w:rStyle w:val="af8"/>
            <w:color w:val="E36C0A" w:themeColor="accent6" w:themeShade="BF"/>
          </w:rPr>
          <w:t>«Антитеррористическая защищенность в сфере безопасности зданий (сооружений) и прилегающих территорий»</w:t>
        </w:r>
      </w:hyperlink>
      <w:r w:rsidR="00D90221">
        <w:rPr>
          <w:rStyle w:val="af8"/>
          <w:color w:val="E36C0A" w:themeColor="accent6" w:themeShade="BF"/>
        </w:rPr>
        <w:t>.</w:t>
      </w:r>
    </w:p>
    <w:p w14:paraId="5D8BDBE8" w14:textId="1394990C" w:rsidR="00EA0575" w:rsidRPr="00A4784F" w:rsidRDefault="00432F57" w:rsidP="00D547CE">
      <w:pPr>
        <w:pStyle w:val="af9"/>
        <w:spacing w:before="240" w:after="240"/>
        <w:ind w:firstLine="720"/>
        <w:jc w:val="both"/>
        <w:rPr>
          <w:rFonts w:ascii="Times New Roman" w:hAnsi="Times New Roman" w:cs="Times New Roman"/>
          <w:sz w:val="24"/>
          <w:szCs w:val="24"/>
        </w:rPr>
      </w:pPr>
      <w:r w:rsidRPr="00A4784F">
        <w:rPr>
          <w:rFonts w:ascii="Times New Roman" w:hAnsi="Times New Roman" w:cs="Times New Roman"/>
          <w:sz w:val="24"/>
          <w:szCs w:val="24"/>
        </w:rPr>
        <w:t>Справка содержит:</w:t>
      </w:r>
    </w:p>
    <w:p w14:paraId="407EA92F" w14:textId="55110334" w:rsidR="00246D1C" w:rsidRPr="00A4784F" w:rsidRDefault="00432F57" w:rsidP="00D547CE">
      <w:pPr>
        <w:pStyle w:val="af9"/>
        <w:numPr>
          <w:ilvl w:val="0"/>
          <w:numId w:val="27"/>
        </w:numPr>
        <w:spacing w:before="120"/>
        <w:ind w:left="714" w:hanging="357"/>
        <w:jc w:val="both"/>
        <w:rPr>
          <w:rFonts w:ascii="Times New Roman" w:hAnsi="Times New Roman" w:cs="Times New Roman"/>
          <w:sz w:val="24"/>
          <w:szCs w:val="24"/>
        </w:rPr>
      </w:pPr>
      <w:r w:rsidRPr="00A4784F">
        <w:rPr>
          <w:rFonts w:ascii="Times New Roman" w:hAnsi="Times New Roman" w:cs="Times New Roman"/>
          <w:sz w:val="24"/>
          <w:szCs w:val="24"/>
        </w:rPr>
        <w:t>информацию о требованиях, предъявляемых к обеспечению антитеррористической защиты объектов;</w:t>
      </w:r>
    </w:p>
    <w:p w14:paraId="6594CCD2" w14:textId="180E8C8F" w:rsidR="00EA0575" w:rsidRPr="00D547CE" w:rsidRDefault="00432F57" w:rsidP="00D547CE">
      <w:pPr>
        <w:pStyle w:val="af9"/>
        <w:numPr>
          <w:ilvl w:val="0"/>
          <w:numId w:val="27"/>
        </w:numPr>
        <w:spacing w:before="120"/>
        <w:ind w:left="714" w:hanging="357"/>
        <w:jc w:val="both"/>
        <w:rPr>
          <w:rFonts w:ascii="Times New Roman" w:hAnsi="Times New Roman" w:cs="Times New Roman"/>
        </w:rPr>
      </w:pPr>
      <w:r w:rsidRPr="00A4784F">
        <w:rPr>
          <w:rFonts w:ascii="Times New Roman" w:hAnsi="Times New Roman" w:cs="Times New Roman"/>
          <w:sz w:val="24"/>
          <w:szCs w:val="24"/>
        </w:rPr>
        <w:t>рекомендации по обеспечению антитеррористической защищенности объектов.</w:t>
      </w:r>
    </w:p>
    <w:sectPr w:rsidR="00EA0575" w:rsidRPr="00D547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9C86" w14:textId="77777777" w:rsidR="00910F6B" w:rsidRDefault="00910F6B">
      <w:pPr>
        <w:spacing w:after="0" w:line="240" w:lineRule="auto"/>
      </w:pPr>
      <w:r>
        <w:separator/>
      </w:r>
    </w:p>
  </w:endnote>
  <w:endnote w:type="continuationSeparator" w:id="0">
    <w:p w14:paraId="64A970B1" w14:textId="77777777" w:rsidR="00910F6B" w:rsidRDefault="0091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6BCF" w14:textId="77777777" w:rsidR="00910F6B" w:rsidRDefault="00910F6B">
      <w:pPr>
        <w:spacing w:after="0" w:line="240" w:lineRule="auto"/>
      </w:pPr>
      <w:r>
        <w:separator/>
      </w:r>
    </w:p>
  </w:footnote>
  <w:footnote w:type="continuationSeparator" w:id="0">
    <w:p w14:paraId="2BD19AAB" w14:textId="77777777" w:rsidR="00910F6B" w:rsidRDefault="00910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C3F"/>
    <w:multiLevelType w:val="hybridMultilevel"/>
    <w:tmpl w:val="2FC0390C"/>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D3B2C"/>
    <w:multiLevelType w:val="hybridMultilevel"/>
    <w:tmpl w:val="69823B3E"/>
    <w:lvl w:ilvl="0" w:tplc="A08A58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06211"/>
    <w:multiLevelType w:val="hybridMultilevel"/>
    <w:tmpl w:val="F3AC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3E4FD6"/>
    <w:multiLevelType w:val="hybridMultilevel"/>
    <w:tmpl w:val="0390FDCA"/>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46F2F"/>
    <w:multiLevelType w:val="hybridMultilevel"/>
    <w:tmpl w:val="633C7580"/>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B16D7"/>
    <w:multiLevelType w:val="hybridMultilevel"/>
    <w:tmpl w:val="5950A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8D05AD"/>
    <w:multiLevelType w:val="hybridMultilevel"/>
    <w:tmpl w:val="E8BABABC"/>
    <w:lvl w:ilvl="0" w:tplc="749ADB32">
      <w:start w:val="1"/>
      <w:numFmt w:val="decimal"/>
      <w:lvlText w:val="%1."/>
      <w:lvlJc w:val="left"/>
      <w:pPr>
        <w:ind w:left="720" w:hanging="360"/>
      </w:pPr>
    </w:lvl>
    <w:lvl w:ilvl="1" w:tplc="CF36F0A6">
      <w:start w:val="1"/>
      <w:numFmt w:val="lowerLetter"/>
      <w:lvlText w:val="%2."/>
      <w:lvlJc w:val="left"/>
      <w:pPr>
        <w:ind w:left="1440" w:hanging="360"/>
      </w:pPr>
    </w:lvl>
    <w:lvl w:ilvl="2" w:tplc="AD48498C">
      <w:start w:val="1"/>
      <w:numFmt w:val="lowerRoman"/>
      <w:lvlText w:val="%3."/>
      <w:lvlJc w:val="right"/>
      <w:pPr>
        <w:ind w:left="2160" w:hanging="180"/>
      </w:pPr>
    </w:lvl>
    <w:lvl w:ilvl="3" w:tplc="CD70DFA8">
      <w:start w:val="1"/>
      <w:numFmt w:val="decimal"/>
      <w:lvlText w:val="%4."/>
      <w:lvlJc w:val="left"/>
      <w:pPr>
        <w:ind w:left="2880" w:hanging="360"/>
      </w:pPr>
    </w:lvl>
    <w:lvl w:ilvl="4" w:tplc="C8BC59F4">
      <w:start w:val="1"/>
      <w:numFmt w:val="lowerLetter"/>
      <w:lvlText w:val="%5."/>
      <w:lvlJc w:val="left"/>
      <w:pPr>
        <w:ind w:left="3600" w:hanging="360"/>
      </w:pPr>
    </w:lvl>
    <w:lvl w:ilvl="5" w:tplc="3B4C362E">
      <w:start w:val="1"/>
      <w:numFmt w:val="lowerRoman"/>
      <w:lvlText w:val="%6."/>
      <w:lvlJc w:val="right"/>
      <w:pPr>
        <w:ind w:left="4320" w:hanging="180"/>
      </w:pPr>
    </w:lvl>
    <w:lvl w:ilvl="6" w:tplc="D9043224">
      <w:start w:val="1"/>
      <w:numFmt w:val="decimal"/>
      <w:lvlText w:val="%7."/>
      <w:lvlJc w:val="left"/>
      <w:pPr>
        <w:ind w:left="5040" w:hanging="360"/>
      </w:pPr>
    </w:lvl>
    <w:lvl w:ilvl="7" w:tplc="FEB863C2">
      <w:start w:val="1"/>
      <w:numFmt w:val="lowerLetter"/>
      <w:lvlText w:val="%8."/>
      <w:lvlJc w:val="left"/>
      <w:pPr>
        <w:ind w:left="5760" w:hanging="360"/>
      </w:pPr>
    </w:lvl>
    <w:lvl w:ilvl="8" w:tplc="9F6C82A4">
      <w:start w:val="1"/>
      <w:numFmt w:val="lowerRoman"/>
      <w:lvlText w:val="%9."/>
      <w:lvlJc w:val="right"/>
      <w:pPr>
        <w:ind w:left="6480" w:hanging="180"/>
      </w:pPr>
    </w:lvl>
  </w:abstractNum>
  <w:abstractNum w:abstractNumId="7" w15:restartNumberingAfterBreak="0">
    <w:nsid w:val="29931C1C"/>
    <w:multiLevelType w:val="hybridMultilevel"/>
    <w:tmpl w:val="1F6CDB2E"/>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804A80"/>
    <w:multiLevelType w:val="hybridMultilevel"/>
    <w:tmpl w:val="85FA44A0"/>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9A5C83"/>
    <w:multiLevelType w:val="hybridMultilevel"/>
    <w:tmpl w:val="1EB09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C84AF9"/>
    <w:multiLevelType w:val="hybridMultilevel"/>
    <w:tmpl w:val="F3EE8E52"/>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6B5374"/>
    <w:multiLevelType w:val="hybridMultilevel"/>
    <w:tmpl w:val="B352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5020F6"/>
    <w:multiLevelType w:val="hybridMultilevel"/>
    <w:tmpl w:val="7D24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EE1D26"/>
    <w:multiLevelType w:val="hybridMultilevel"/>
    <w:tmpl w:val="D42C3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A327D3"/>
    <w:multiLevelType w:val="hybridMultilevel"/>
    <w:tmpl w:val="0FDA76DC"/>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05743C"/>
    <w:multiLevelType w:val="hybridMultilevel"/>
    <w:tmpl w:val="013A6EDA"/>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5317F5"/>
    <w:multiLevelType w:val="hybridMultilevel"/>
    <w:tmpl w:val="B518E02A"/>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3F4CA2"/>
    <w:multiLevelType w:val="hybridMultilevel"/>
    <w:tmpl w:val="723613B8"/>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6344D"/>
    <w:multiLevelType w:val="hybridMultilevel"/>
    <w:tmpl w:val="620E09AA"/>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E011E8"/>
    <w:multiLevelType w:val="hybridMultilevel"/>
    <w:tmpl w:val="576E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40A74"/>
    <w:multiLevelType w:val="hybridMultilevel"/>
    <w:tmpl w:val="8F321E12"/>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4236CD"/>
    <w:multiLevelType w:val="hybridMultilevel"/>
    <w:tmpl w:val="36A844D4"/>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2C196D"/>
    <w:multiLevelType w:val="hybridMultilevel"/>
    <w:tmpl w:val="258E45A2"/>
    <w:lvl w:ilvl="0" w:tplc="C48CB430">
      <w:start w:val="1"/>
      <w:numFmt w:val="bullet"/>
      <w:lvlText w:val=""/>
      <w:lvlJc w:val="left"/>
      <w:pPr>
        <w:ind w:left="720" w:hanging="360"/>
      </w:pPr>
      <w:rPr>
        <w:rFonts w:ascii="Symbol" w:hAnsi="Symbol" w:hint="default"/>
      </w:rPr>
    </w:lvl>
    <w:lvl w:ilvl="1" w:tplc="3ACC16EE">
      <w:start w:val="1"/>
      <w:numFmt w:val="bullet"/>
      <w:lvlText w:val="o"/>
      <w:lvlJc w:val="left"/>
      <w:pPr>
        <w:ind w:left="1440" w:hanging="360"/>
      </w:pPr>
      <w:rPr>
        <w:rFonts w:ascii="Courier New" w:hAnsi="Courier New" w:cs="Courier New" w:hint="default"/>
      </w:rPr>
    </w:lvl>
    <w:lvl w:ilvl="2" w:tplc="292E12E4">
      <w:start w:val="1"/>
      <w:numFmt w:val="bullet"/>
      <w:lvlText w:val=""/>
      <w:lvlJc w:val="left"/>
      <w:pPr>
        <w:ind w:left="2160" w:hanging="360"/>
      </w:pPr>
      <w:rPr>
        <w:rFonts w:ascii="Wingdings" w:hAnsi="Wingdings" w:hint="default"/>
      </w:rPr>
    </w:lvl>
    <w:lvl w:ilvl="3" w:tplc="173A5442">
      <w:start w:val="1"/>
      <w:numFmt w:val="bullet"/>
      <w:lvlText w:val=""/>
      <w:lvlJc w:val="left"/>
      <w:pPr>
        <w:ind w:left="2880" w:hanging="360"/>
      </w:pPr>
      <w:rPr>
        <w:rFonts w:ascii="Symbol" w:hAnsi="Symbol" w:hint="default"/>
      </w:rPr>
    </w:lvl>
    <w:lvl w:ilvl="4" w:tplc="E5FEEF80">
      <w:start w:val="1"/>
      <w:numFmt w:val="bullet"/>
      <w:lvlText w:val="o"/>
      <w:lvlJc w:val="left"/>
      <w:pPr>
        <w:ind w:left="3600" w:hanging="360"/>
      </w:pPr>
      <w:rPr>
        <w:rFonts w:ascii="Courier New" w:hAnsi="Courier New" w:cs="Courier New" w:hint="default"/>
      </w:rPr>
    </w:lvl>
    <w:lvl w:ilvl="5" w:tplc="84368D56">
      <w:start w:val="1"/>
      <w:numFmt w:val="bullet"/>
      <w:lvlText w:val=""/>
      <w:lvlJc w:val="left"/>
      <w:pPr>
        <w:ind w:left="4320" w:hanging="360"/>
      </w:pPr>
      <w:rPr>
        <w:rFonts w:ascii="Wingdings" w:hAnsi="Wingdings" w:hint="default"/>
      </w:rPr>
    </w:lvl>
    <w:lvl w:ilvl="6" w:tplc="B6382840">
      <w:start w:val="1"/>
      <w:numFmt w:val="bullet"/>
      <w:lvlText w:val=""/>
      <w:lvlJc w:val="left"/>
      <w:pPr>
        <w:ind w:left="5040" w:hanging="360"/>
      </w:pPr>
      <w:rPr>
        <w:rFonts w:ascii="Symbol" w:hAnsi="Symbol" w:hint="default"/>
      </w:rPr>
    </w:lvl>
    <w:lvl w:ilvl="7" w:tplc="83467964">
      <w:start w:val="1"/>
      <w:numFmt w:val="bullet"/>
      <w:lvlText w:val="o"/>
      <w:lvlJc w:val="left"/>
      <w:pPr>
        <w:ind w:left="5760" w:hanging="360"/>
      </w:pPr>
      <w:rPr>
        <w:rFonts w:ascii="Courier New" w:hAnsi="Courier New" w:cs="Courier New" w:hint="default"/>
      </w:rPr>
    </w:lvl>
    <w:lvl w:ilvl="8" w:tplc="50565CF2">
      <w:start w:val="1"/>
      <w:numFmt w:val="bullet"/>
      <w:lvlText w:val=""/>
      <w:lvlJc w:val="left"/>
      <w:pPr>
        <w:ind w:left="6480" w:hanging="360"/>
      </w:pPr>
      <w:rPr>
        <w:rFonts w:ascii="Wingdings" w:hAnsi="Wingdings" w:hint="default"/>
      </w:rPr>
    </w:lvl>
  </w:abstractNum>
  <w:abstractNum w:abstractNumId="23" w15:restartNumberingAfterBreak="0">
    <w:nsid w:val="5D7B0BF5"/>
    <w:multiLevelType w:val="hybridMultilevel"/>
    <w:tmpl w:val="F490ED30"/>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0B6670"/>
    <w:multiLevelType w:val="hybridMultilevel"/>
    <w:tmpl w:val="32984790"/>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554BBC"/>
    <w:multiLevelType w:val="hybridMultilevel"/>
    <w:tmpl w:val="4BFC8FBC"/>
    <w:lvl w:ilvl="0" w:tplc="A1664798">
      <w:start w:val="1"/>
      <w:numFmt w:val="bullet"/>
      <w:lvlText w:val=""/>
      <w:lvlJc w:val="left"/>
      <w:pPr>
        <w:ind w:left="720" w:hanging="360"/>
      </w:pPr>
      <w:rPr>
        <w:rFonts w:ascii="Symbol" w:hAnsi="Symbol" w:hint="default"/>
      </w:rPr>
    </w:lvl>
    <w:lvl w:ilvl="1" w:tplc="06566E3C">
      <w:start w:val="1"/>
      <w:numFmt w:val="bullet"/>
      <w:lvlText w:val="o"/>
      <w:lvlJc w:val="left"/>
      <w:pPr>
        <w:ind w:left="1440" w:hanging="360"/>
      </w:pPr>
      <w:rPr>
        <w:rFonts w:ascii="Courier New" w:hAnsi="Courier New" w:cs="Courier New" w:hint="default"/>
      </w:rPr>
    </w:lvl>
    <w:lvl w:ilvl="2" w:tplc="6FDE3044">
      <w:start w:val="1"/>
      <w:numFmt w:val="bullet"/>
      <w:lvlText w:val=""/>
      <w:lvlJc w:val="left"/>
      <w:pPr>
        <w:ind w:left="2160" w:hanging="360"/>
      </w:pPr>
      <w:rPr>
        <w:rFonts w:ascii="Wingdings" w:hAnsi="Wingdings" w:hint="default"/>
      </w:rPr>
    </w:lvl>
    <w:lvl w:ilvl="3" w:tplc="F174B232">
      <w:start w:val="1"/>
      <w:numFmt w:val="bullet"/>
      <w:lvlText w:val=""/>
      <w:lvlJc w:val="left"/>
      <w:pPr>
        <w:ind w:left="2880" w:hanging="360"/>
      </w:pPr>
      <w:rPr>
        <w:rFonts w:ascii="Symbol" w:hAnsi="Symbol" w:hint="default"/>
      </w:rPr>
    </w:lvl>
    <w:lvl w:ilvl="4" w:tplc="9D52E204">
      <w:start w:val="1"/>
      <w:numFmt w:val="bullet"/>
      <w:lvlText w:val="o"/>
      <w:lvlJc w:val="left"/>
      <w:pPr>
        <w:ind w:left="3600" w:hanging="360"/>
      </w:pPr>
      <w:rPr>
        <w:rFonts w:ascii="Courier New" w:hAnsi="Courier New" w:cs="Courier New" w:hint="default"/>
      </w:rPr>
    </w:lvl>
    <w:lvl w:ilvl="5" w:tplc="644646A4">
      <w:start w:val="1"/>
      <w:numFmt w:val="bullet"/>
      <w:lvlText w:val=""/>
      <w:lvlJc w:val="left"/>
      <w:pPr>
        <w:ind w:left="4320" w:hanging="360"/>
      </w:pPr>
      <w:rPr>
        <w:rFonts w:ascii="Wingdings" w:hAnsi="Wingdings" w:hint="default"/>
      </w:rPr>
    </w:lvl>
    <w:lvl w:ilvl="6" w:tplc="5EBA8046">
      <w:start w:val="1"/>
      <w:numFmt w:val="bullet"/>
      <w:lvlText w:val=""/>
      <w:lvlJc w:val="left"/>
      <w:pPr>
        <w:ind w:left="5040" w:hanging="360"/>
      </w:pPr>
      <w:rPr>
        <w:rFonts w:ascii="Symbol" w:hAnsi="Symbol" w:hint="default"/>
      </w:rPr>
    </w:lvl>
    <w:lvl w:ilvl="7" w:tplc="7A1CE540">
      <w:start w:val="1"/>
      <w:numFmt w:val="bullet"/>
      <w:lvlText w:val="o"/>
      <w:lvlJc w:val="left"/>
      <w:pPr>
        <w:ind w:left="5760" w:hanging="360"/>
      </w:pPr>
      <w:rPr>
        <w:rFonts w:ascii="Courier New" w:hAnsi="Courier New" w:cs="Courier New" w:hint="default"/>
      </w:rPr>
    </w:lvl>
    <w:lvl w:ilvl="8" w:tplc="54FCDAC0">
      <w:start w:val="1"/>
      <w:numFmt w:val="bullet"/>
      <w:lvlText w:val=""/>
      <w:lvlJc w:val="left"/>
      <w:pPr>
        <w:ind w:left="6480" w:hanging="360"/>
      </w:pPr>
      <w:rPr>
        <w:rFonts w:ascii="Wingdings" w:hAnsi="Wingdings" w:hint="default"/>
      </w:rPr>
    </w:lvl>
  </w:abstractNum>
  <w:abstractNum w:abstractNumId="26" w15:restartNumberingAfterBreak="0">
    <w:nsid w:val="6807242D"/>
    <w:multiLevelType w:val="hybridMultilevel"/>
    <w:tmpl w:val="03120614"/>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285691"/>
    <w:multiLevelType w:val="hybridMultilevel"/>
    <w:tmpl w:val="63DC7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A94E54"/>
    <w:multiLevelType w:val="hybridMultilevel"/>
    <w:tmpl w:val="7C0659F8"/>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B472C9"/>
    <w:multiLevelType w:val="hybridMultilevel"/>
    <w:tmpl w:val="A672E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6428DC"/>
    <w:multiLevelType w:val="hybridMultilevel"/>
    <w:tmpl w:val="985A4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A01688"/>
    <w:multiLevelType w:val="hybridMultilevel"/>
    <w:tmpl w:val="40CE91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F7F049A"/>
    <w:multiLevelType w:val="hybridMultilevel"/>
    <w:tmpl w:val="918AC7BC"/>
    <w:lvl w:ilvl="0" w:tplc="68EEF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5"/>
  </w:num>
  <w:num w:numId="4">
    <w:abstractNumId w:val="15"/>
  </w:num>
  <w:num w:numId="5">
    <w:abstractNumId w:val="21"/>
  </w:num>
  <w:num w:numId="6">
    <w:abstractNumId w:val="28"/>
  </w:num>
  <w:num w:numId="7">
    <w:abstractNumId w:val="0"/>
  </w:num>
  <w:num w:numId="8">
    <w:abstractNumId w:val="16"/>
  </w:num>
  <w:num w:numId="9">
    <w:abstractNumId w:val="14"/>
  </w:num>
  <w:num w:numId="10">
    <w:abstractNumId w:val="3"/>
  </w:num>
  <w:num w:numId="11">
    <w:abstractNumId w:val="18"/>
  </w:num>
  <w:num w:numId="12">
    <w:abstractNumId w:val="5"/>
  </w:num>
  <w:num w:numId="13">
    <w:abstractNumId w:val="7"/>
  </w:num>
  <w:num w:numId="14">
    <w:abstractNumId w:val="2"/>
  </w:num>
  <w:num w:numId="15">
    <w:abstractNumId w:val="10"/>
  </w:num>
  <w:num w:numId="16">
    <w:abstractNumId w:val="11"/>
  </w:num>
  <w:num w:numId="17">
    <w:abstractNumId w:val="17"/>
  </w:num>
  <w:num w:numId="18">
    <w:abstractNumId w:val="23"/>
  </w:num>
  <w:num w:numId="19">
    <w:abstractNumId w:val="32"/>
  </w:num>
  <w:num w:numId="20">
    <w:abstractNumId w:val="19"/>
  </w:num>
  <w:num w:numId="21">
    <w:abstractNumId w:val="1"/>
  </w:num>
  <w:num w:numId="22">
    <w:abstractNumId w:val="27"/>
  </w:num>
  <w:num w:numId="23">
    <w:abstractNumId w:val="26"/>
  </w:num>
  <w:num w:numId="24">
    <w:abstractNumId w:val="31"/>
  </w:num>
  <w:num w:numId="25">
    <w:abstractNumId w:val="30"/>
  </w:num>
  <w:num w:numId="26">
    <w:abstractNumId w:val="12"/>
  </w:num>
  <w:num w:numId="27">
    <w:abstractNumId w:val="24"/>
  </w:num>
  <w:num w:numId="28">
    <w:abstractNumId w:val="9"/>
  </w:num>
  <w:num w:numId="29">
    <w:abstractNumId w:val="29"/>
  </w:num>
  <w:num w:numId="30">
    <w:abstractNumId w:val="13"/>
  </w:num>
  <w:num w:numId="31">
    <w:abstractNumId w:val="8"/>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75"/>
    <w:rsid w:val="000F3D13"/>
    <w:rsid w:val="001D59FA"/>
    <w:rsid w:val="002152C0"/>
    <w:rsid w:val="00246D1C"/>
    <w:rsid w:val="002767A9"/>
    <w:rsid w:val="00280E9B"/>
    <w:rsid w:val="002906B2"/>
    <w:rsid w:val="002A5CB7"/>
    <w:rsid w:val="00401B45"/>
    <w:rsid w:val="00432F57"/>
    <w:rsid w:val="004A6D66"/>
    <w:rsid w:val="00576799"/>
    <w:rsid w:val="00654174"/>
    <w:rsid w:val="006B4ACB"/>
    <w:rsid w:val="006D1FEB"/>
    <w:rsid w:val="007701A6"/>
    <w:rsid w:val="008A2FF8"/>
    <w:rsid w:val="008E0F82"/>
    <w:rsid w:val="00910F6B"/>
    <w:rsid w:val="009170C4"/>
    <w:rsid w:val="00953AE9"/>
    <w:rsid w:val="00A016A7"/>
    <w:rsid w:val="00A4784F"/>
    <w:rsid w:val="00BB1A24"/>
    <w:rsid w:val="00BD4740"/>
    <w:rsid w:val="00BE5303"/>
    <w:rsid w:val="00CA1CD5"/>
    <w:rsid w:val="00D24AFE"/>
    <w:rsid w:val="00D547CE"/>
    <w:rsid w:val="00D67376"/>
    <w:rsid w:val="00D90221"/>
    <w:rsid w:val="00E1255D"/>
    <w:rsid w:val="00E80124"/>
    <w:rsid w:val="00EA0575"/>
    <w:rsid w:val="00FD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A688"/>
  <w15:docId w15:val="{2BCAF478-27DE-48D0-9957-D6633AA1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ind w:left="720"/>
      <w:contextualSpacing/>
    </w:pPr>
  </w:style>
  <w:style w:type="character" w:styleId="af8">
    <w:name w:val="Hyperlink"/>
    <w:basedOn w:val="a0"/>
    <w:uiPriority w:val="99"/>
    <w:unhideWhenUsed/>
    <w:rPr>
      <w:color w:val="0000FF" w:themeColor="hyperlink"/>
      <w:u w:val="single"/>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pPr>
      <w:spacing w:after="0" w:line="240" w:lineRule="auto"/>
    </w:p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style>
  <w:style w:type="paragraph" w:styleId="afa">
    <w:name w:val="Balloon Text"/>
    <w:basedOn w:val="a"/>
    <w:link w:val="afb"/>
    <w:uiPriority w:val="99"/>
    <w:semiHidden/>
    <w:unhideWhenUsed/>
    <w:rsid w:val="00D547CE"/>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54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5664725" TargetMode="External"/><Relationship Id="rId13" Type="http://schemas.openxmlformats.org/officeDocument/2006/relationships/hyperlink" Target="kodeks://link/d?nd=874710927&amp;toc=6" TargetMode="External"/><Relationship Id="rId18" Type="http://schemas.openxmlformats.org/officeDocument/2006/relationships/hyperlink" Target="kodeks://link/d?nd=874785661&amp;toc=47" TargetMode="External"/><Relationship Id="rId3" Type="http://schemas.openxmlformats.org/officeDocument/2006/relationships/settings" Target="settings.xml"/><Relationship Id="rId7" Type="http://schemas.openxmlformats.org/officeDocument/2006/relationships/hyperlink" Target="kodeks://link/d?nd=555664725" TargetMode="External"/><Relationship Id="rId12" Type="http://schemas.openxmlformats.org/officeDocument/2006/relationships/hyperlink" Target="kodeks://link/d?nd=874710927&amp;toc=3" TargetMode="External"/><Relationship Id="rId17" Type="http://schemas.openxmlformats.org/officeDocument/2006/relationships/hyperlink" Target="kodeks://link/d?nd=874710927&amp;toc=10" TargetMode="External"/><Relationship Id="rId2" Type="http://schemas.openxmlformats.org/officeDocument/2006/relationships/styles" Target="styles.xml"/><Relationship Id="rId16" Type="http://schemas.openxmlformats.org/officeDocument/2006/relationships/hyperlink" Target="kodeks://link/d?nd=874710927&amp;toc=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874710927&amp;toc=2" TargetMode="External"/><Relationship Id="rId5" Type="http://schemas.openxmlformats.org/officeDocument/2006/relationships/footnotes" Target="footnotes.xml"/><Relationship Id="rId15" Type="http://schemas.openxmlformats.org/officeDocument/2006/relationships/hyperlink" Target="kodeks://link/d?nd=901919338" TargetMode="External"/><Relationship Id="rId10" Type="http://schemas.openxmlformats.org/officeDocument/2006/relationships/hyperlink" Target="kodeks://link/d?nd=90180766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1807667" TargetMode="External"/><Relationship Id="rId14" Type="http://schemas.openxmlformats.org/officeDocument/2006/relationships/hyperlink" Target="kodeks://link/d?nd=874710927&amp;to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2487</Words>
  <Characters>14181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Марина</cp:lastModifiedBy>
  <cp:revision>3</cp:revision>
  <dcterms:created xsi:type="dcterms:W3CDTF">2024-12-19T14:08:00Z</dcterms:created>
  <dcterms:modified xsi:type="dcterms:W3CDTF">2024-12-19T14:08:00Z</dcterms:modified>
</cp:coreProperties>
</file>